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2B994" w14:textId="3A180323" w:rsidR="00E71143" w:rsidRDefault="00E71143" w:rsidP="00E71143">
      <w:pPr>
        <w:jc w:val="center"/>
        <w:rPr>
          <w:rFonts w:ascii="Arial" w:hAnsi="Arial" w:cs="Arial"/>
          <w:sz w:val="28"/>
          <w:szCs w:val="28"/>
        </w:rPr>
      </w:pPr>
      <w:r>
        <w:rPr>
          <w:rFonts w:ascii="Arial" w:hAnsi="Arial" w:cs="Arial"/>
          <w:sz w:val="28"/>
          <w:szCs w:val="28"/>
        </w:rPr>
        <w:t>Department of Rehabilitation</w:t>
      </w:r>
    </w:p>
    <w:p w14:paraId="72CCADF5" w14:textId="313A7D1A" w:rsidR="00E71143" w:rsidRPr="00E71143" w:rsidRDefault="00E71143" w:rsidP="00E71143">
      <w:pPr>
        <w:jc w:val="center"/>
        <w:rPr>
          <w:rFonts w:ascii="Arial" w:hAnsi="Arial" w:cs="Arial"/>
          <w:b/>
          <w:bCs/>
          <w:sz w:val="36"/>
          <w:szCs w:val="36"/>
        </w:rPr>
      </w:pPr>
      <w:r w:rsidRPr="00E71143">
        <w:rPr>
          <w:rFonts w:ascii="Arial" w:hAnsi="Arial" w:cs="Arial"/>
          <w:b/>
          <w:bCs/>
          <w:sz w:val="36"/>
          <w:szCs w:val="36"/>
        </w:rPr>
        <w:t>California Assistive Technology Program</w:t>
      </w:r>
    </w:p>
    <w:p w14:paraId="40EDC0D7" w14:textId="77777777" w:rsidR="00E05E16" w:rsidRDefault="00E05E16" w:rsidP="00E71143">
      <w:pPr>
        <w:jc w:val="center"/>
        <w:rPr>
          <w:rFonts w:ascii="Arial" w:hAnsi="Arial" w:cs="Arial"/>
          <w:sz w:val="28"/>
          <w:szCs w:val="28"/>
        </w:rPr>
      </w:pPr>
      <w:r>
        <w:rPr>
          <w:rFonts w:ascii="Arial" w:hAnsi="Arial" w:cs="Arial"/>
          <w:sz w:val="28"/>
          <w:szCs w:val="28"/>
        </w:rPr>
        <w:t>Addendum 1</w:t>
      </w:r>
    </w:p>
    <w:p w14:paraId="0523C58A" w14:textId="447112DF" w:rsidR="00E71143" w:rsidRDefault="008310B5" w:rsidP="00E71143">
      <w:pPr>
        <w:jc w:val="center"/>
        <w:rPr>
          <w:rFonts w:ascii="Arial" w:hAnsi="Arial" w:cs="Arial"/>
          <w:sz w:val="28"/>
          <w:szCs w:val="28"/>
        </w:rPr>
      </w:pPr>
      <w:r w:rsidRPr="00A66F2A">
        <w:rPr>
          <w:rFonts w:ascii="Arial" w:hAnsi="Arial" w:cs="Arial"/>
          <w:sz w:val="28"/>
          <w:szCs w:val="28"/>
        </w:rPr>
        <w:t>RFI# 23-02-01</w:t>
      </w:r>
    </w:p>
    <w:p w14:paraId="1E44D8F3" w14:textId="2BDE2AFC" w:rsidR="008310B5" w:rsidRPr="00A66F2A" w:rsidRDefault="008310B5" w:rsidP="004F4D48">
      <w:pPr>
        <w:jc w:val="center"/>
        <w:rPr>
          <w:rFonts w:ascii="Arial" w:hAnsi="Arial" w:cs="Arial"/>
          <w:sz w:val="28"/>
          <w:szCs w:val="28"/>
        </w:rPr>
      </w:pPr>
      <w:r w:rsidRPr="00A66F2A">
        <w:rPr>
          <w:rFonts w:ascii="Arial" w:hAnsi="Arial" w:cs="Arial"/>
          <w:sz w:val="28"/>
          <w:szCs w:val="28"/>
        </w:rPr>
        <w:t>Questions and Responses</w:t>
      </w:r>
    </w:p>
    <w:p w14:paraId="0B2270B6" w14:textId="6117BB35" w:rsidR="004F4D48" w:rsidRDefault="000C1E7E" w:rsidP="004F4D48">
      <w:pPr>
        <w:jc w:val="center"/>
        <w:rPr>
          <w:rFonts w:ascii="Arial" w:hAnsi="Arial" w:cs="Arial"/>
          <w:color w:val="0070C0"/>
          <w:sz w:val="28"/>
          <w:szCs w:val="28"/>
        </w:rPr>
      </w:pPr>
      <w:r>
        <w:rPr>
          <w:rFonts w:ascii="Arial" w:hAnsi="Arial" w:cs="Arial"/>
          <w:noProof/>
          <w:color w:val="0070C0"/>
          <w:sz w:val="28"/>
          <w:szCs w:val="28"/>
        </w:rPr>
        <mc:AlternateContent>
          <mc:Choice Requires="wps">
            <w:drawing>
              <wp:anchor distT="0" distB="0" distL="114300" distR="114300" simplePos="0" relativeHeight="251658240" behindDoc="0" locked="0" layoutInCell="1" allowOverlap="1" wp14:anchorId="370E54BE" wp14:editId="7B6186A2">
                <wp:simplePos x="0" y="0"/>
                <wp:positionH relativeFrom="column">
                  <wp:posOffset>478155</wp:posOffset>
                </wp:positionH>
                <wp:positionV relativeFrom="paragraph">
                  <wp:posOffset>62230</wp:posOffset>
                </wp:positionV>
                <wp:extent cx="5092700" cy="0"/>
                <wp:effectExtent l="20955" t="23495" r="20320" b="24130"/>
                <wp:wrapNone/>
                <wp:docPr id="1458042003" name="AutoShap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92700" cy="0"/>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7464E49" id="_x0000_t32" coordsize="21600,21600" o:spt="32" o:oned="t" path="m,l21600,21600e" filled="f">
                <v:path arrowok="t" fillok="f" o:connecttype="none"/>
                <o:lock v:ext="edit" shapetype="t"/>
              </v:shapetype>
              <v:shape id="AutoShape 2" o:spid="_x0000_s1026" type="#_x0000_t32" alt="&quot;&quot;" style="position:absolute;margin-left:37.65pt;margin-top:4.9pt;width:401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" strokecolor="#f2f2f2 [3041]" strokeweight="3pt">
                <v:shadow color="#1f3763 [1604]" opacity=".5" offset="1pt"/>
              </v:shape>
            </w:pict>
          </mc:Fallback>
        </mc:AlternateContent>
      </w:r>
    </w:p>
    <w:p w14:paraId="75A048E7" w14:textId="5D8D271D" w:rsidR="004F4D48" w:rsidRPr="004F4D48" w:rsidRDefault="004F4D48" w:rsidP="00E71143">
      <w:pPr>
        <w:rPr>
          <w:rFonts w:ascii="Arial" w:hAnsi="Arial" w:cs="Arial"/>
          <w:color w:val="002060"/>
          <w:sz w:val="28"/>
          <w:szCs w:val="28"/>
        </w:rPr>
      </w:pPr>
      <w:r w:rsidRPr="004F4D48">
        <w:rPr>
          <w:rFonts w:ascii="Arial" w:hAnsi="Arial" w:cs="Arial"/>
          <w:color w:val="002060"/>
          <w:sz w:val="28"/>
          <w:szCs w:val="28"/>
        </w:rPr>
        <w:t>Table of Contents</w:t>
      </w:r>
    </w:p>
    <w:p w14:paraId="3B4A0D7C" w14:textId="1FC40A25" w:rsidR="004F4D48" w:rsidRPr="004F4D48" w:rsidRDefault="004F4D48" w:rsidP="004F4D48">
      <w:pPr>
        <w:pStyle w:val="ListParagraph"/>
        <w:numPr>
          <w:ilvl w:val="0"/>
          <w:numId w:val="4"/>
        </w:numPr>
        <w:rPr>
          <w:rFonts w:ascii="Arial" w:hAnsi="Arial" w:cs="Arial"/>
          <w:sz w:val="28"/>
          <w:szCs w:val="28"/>
        </w:rPr>
      </w:pPr>
      <w:r w:rsidRPr="004F4D48">
        <w:rPr>
          <w:rFonts w:ascii="Arial" w:hAnsi="Arial" w:cs="Arial"/>
          <w:sz w:val="28"/>
          <w:szCs w:val="28"/>
        </w:rPr>
        <w:t>What are the key distinctions between participating in the Request for Interest (RFI) process and entering into a vendor relationship for AT Fee for Service?</w:t>
      </w:r>
      <w:r>
        <w:rPr>
          <w:rFonts w:ascii="Arial" w:hAnsi="Arial" w:cs="Arial"/>
          <w:sz w:val="28"/>
          <w:szCs w:val="28"/>
        </w:rPr>
        <w:t>..................................................................................1</w:t>
      </w:r>
    </w:p>
    <w:p w14:paraId="36D11507" w14:textId="5078EF46" w:rsidR="004F4D48" w:rsidRPr="004F4D48" w:rsidRDefault="004F4D48" w:rsidP="004F4D48">
      <w:pPr>
        <w:pStyle w:val="ListParagraph"/>
        <w:numPr>
          <w:ilvl w:val="0"/>
          <w:numId w:val="4"/>
        </w:numPr>
        <w:rPr>
          <w:rFonts w:ascii="Arial" w:hAnsi="Arial" w:cs="Arial"/>
          <w:sz w:val="28"/>
          <w:szCs w:val="28"/>
        </w:rPr>
      </w:pPr>
      <w:r w:rsidRPr="004F4D48">
        <w:rPr>
          <w:rFonts w:ascii="Arial" w:hAnsi="Arial" w:cs="Arial"/>
          <w:sz w:val="28"/>
          <w:szCs w:val="28"/>
        </w:rPr>
        <w:t>How does each option (RFI vs vendor relationship) align with DOR's goals and objectives for the California AT Program?</w:t>
      </w:r>
      <w:r>
        <w:rPr>
          <w:rFonts w:ascii="Arial" w:hAnsi="Arial" w:cs="Arial"/>
          <w:sz w:val="28"/>
          <w:szCs w:val="28"/>
        </w:rPr>
        <w:t>..........................2</w:t>
      </w:r>
    </w:p>
    <w:p w14:paraId="56EF684A" w14:textId="1BF522DE" w:rsidR="004F4D48" w:rsidRPr="004F4D48" w:rsidRDefault="004F4D48" w:rsidP="004F4D48">
      <w:pPr>
        <w:pStyle w:val="ListParagraph"/>
        <w:numPr>
          <w:ilvl w:val="0"/>
          <w:numId w:val="4"/>
        </w:numPr>
        <w:rPr>
          <w:rFonts w:ascii="Arial" w:hAnsi="Arial" w:cs="Arial"/>
          <w:sz w:val="28"/>
          <w:szCs w:val="28"/>
        </w:rPr>
      </w:pPr>
      <w:r w:rsidRPr="004F4D48">
        <w:rPr>
          <w:rFonts w:ascii="Arial" w:hAnsi="Arial" w:cs="Arial"/>
          <w:sz w:val="28"/>
          <w:szCs w:val="28"/>
        </w:rPr>
        <w:t>Are there eligibility criteria or requirements that differentiate these two pathways?</w:t>
      </w:r>
      <w:r>
        <w:rPr>
          <w:rFonts w:ascii="Arial" w:hAnsi="Arial" w:cs="Arial"/>
          <w:sz w:val="28"/>
          <w:szCs w:val="28"/>
        </w:rPr>
        <w:t>...........................................................................................2</w:t>
      </w:r>
    </w:p>
    <w:p w14:paraId="6A005259" w14:textId="1E02C9E4" w:rsidR="004F4D48" w:rsidRPr="004F4D48" w:rsidRDefault="004F4D48" w:rsidP="004F4D48">
      <w:pPr>
        <w:pStyle w:val="ListParagraph"/>
        <w:numPr>
          <w:ilvl w:val="0"/>
          <w:numId w:val="4"/>
        </w:numPr>
        <w:spacing w:after="0" w:line="240" w:lineRule="auto"/>
        <w:rPr>
          <w:rFonts w:ascii="Arial" w:eastAsia="Times New Roman" w:hAnsi="Arial" w:cs="Arial"/>
          <w:sz w:val="28"/>
          <w:szCs w:val="28"/>
        </w:rPr>
      </w:pPr>
      <w:r w:rsidRPr="004F4D48">
        <w:rPr>
          <w:rFonts w:ascii="Arial" w:eastAsia="Times New Roman" w:hAnsi="Arial" w:cs="Arial"/>
          <w:sz w:val="28"/>
          <w:szCs w:val="28"/>
        </w:rPr>
        <w:t>If this RFI greenlights a solicitation, what is the estimated timeframe for procurement?</w:t>
      </w:r>
      <w:r>
        <w:rPr>
          <w:rFonts w:ascii="Arial" w:eastAsia="Times New Roman" w:hAnsi="Arial" w:cs="Arial"/>
          <w:sz w:val="28"/>
          <w:szCs w:val="28"/>
        </w:rPr>
        <w:t>.................................................................................</w:t>
      </w:r>
      <w:r w:rsidR="000C1E7E">
        <w:rPr>
          <w:rFonts w:ascii="Arial" w:eastAsia="Times New Roman" w:hAnsi="Arial" w:cs="Arial"/>
          <w:sz w:val="28"/>
          <w:szCs w:val="28"/>
        </w:rPr>
        <w:t>4</w:t>
      </w:r>
    </w:p>
    <w:p w14:paraId="27771F06" w14:textId="1B2EAFE4" w:rsidR="004F4D48" w:rsidRPr="004F4D48" w:rsidRDefault="004F4D48" w:rsidP="004F4D48">
      <w:pPr>
        <w:pStyle w:val="ListParagraph"/>
        <w:numPr>
          <w:ilvl w:val="0"/>
          <w:numId w:val="4"/>
        </w:numPr>
        <w:spacing w:after="0" w:line="240" w:lineRule="auto"/>
        <w:rPr>
          <w:rFonts w:ascii="Arial" w:eastAsia="Times New Roman" w:hAnsi="Arial" w:cs="Arial"/>
          <w:sz w:val="28"/>
          <w:szCs w:val="28"/>
        </w:rPr>
      </w:pPr>
      <w:r w:rsidRPr="004F4D48">
        <w:rPr>
          <w:rFonts w:ascii="Arial" w:eastAsia="Times New Roman" w:hAnsi="Arial" w:cs="Arial"/>
          <w:sz w:val="28"/>
          <w:szCs w:val="28"/>
        </w:rPr>
        <w:t>Is there a current vendor providing these services?</w:t>
      </w:r>
      <w:r>
        <w:rPr>
          <w:rFonts w:ascii="Arial" w:eastAsia="Times New Roman" w:hAnsi="Arial" w:cs="Arial"/>
          <w:sz w:val="28"/>
          <w:szCs w:val="28"/>
        </w:rPr>
        <w:t>.............</w:t>
      </w:r>
      <w:r w:rsidRPr="004F4D48">
        <w:rPr>
          <w:rFonts w:ascii="Arial" w:eastAsia="Times New Roman" w:hAnsi="Arial" w:cs="Arial"/>
          <w:sz w:val="24"/>
          <w:szCs w:val="24"/>
        </w:rPr>
        <w:t>.</w:t>
      </w:r>
      <w:r>
        <w:rPr>
          <w:rFonts w:ascii="Arial" w:eastAsia="Times New Roman" w:hAnsi="Arial" w:cs="Arial"/>
          <w:sz w:val="28"/>
          <w:szCs w:val="28"/>
        </w:rPr>
        <w:t>.........</w:t>
      </w:r>
      <w:r w:rsidRPr="004F4D48">
        <w:rPr>
          <w:rFonts w:ascii="Arial" w:eastAsia="Times New Roman" w:hAnsi="Arial" w:cs="Arial"/>
          <w:sz w:val="24"/>
          <w:szCs w:val="24"/>
        </w:rPr>
        <w:t>.</w:t>
      </w:r>
      <w:r>
        <w:rPr>
          <w:rFonts w:ascii="Arial" w:eastAsia="Times New Roman" w:hAnsi="Arial" w:cs="Arial"/>
          <w:sz w:val="28"/>
          <w:szCs w:val="28"/>
        </w:rPr>
        <w:t>....4</w:t>
      </w:r>
      <w:r w:rsidRPr="004F4D48">
        <w:rPr>
          <w:rFonts w:ascii="Arial" w:eastAsia="Times New Roman" w:hAnsi="Arial" w:cs="Arial"/>
          <w:sz w:val="28"/>
          <w:szCs w:val="28"/>
        </w:rPr>
        <w:t xml:space="preserve"> </w:t>
      </w:r>
    </w:p>
    <w:p w14:paraId="4220DBFD" w14:textId="3CD4E4D4" w:rsidR="004F4D48" w:rsidRPr="004F4D48" w:rsidRDefault="004F4D48" w:rsidP="004F4D48">
      <w:pPr>
        <w:pStyle w:val="ListParagraph"/>
        <w:numPr>
          <w:ilvl w:val="0"/>
          <w:numId w:val="4"/>
        </w:numPr>
        <w:spacing w:after="0" w:line="240" w:lineRule="auto"/>
        <w:rPr>
          <w:rFonts w:ascii="Arial" w:eastAsia="Times New Roman" w:hAnsi="Arial" w:cs="Arial"/>
          <w:sz w:val="28"/>
          <w:szCs w:val="28"/>
        </w:rPr>
      </w:pPr>
      <w:r w:rsidRPr="004F4D48">
        <w:rPr>
          <w:rFonts w:ascii="Arial" w:eastAsia="Times New Roman" w:hAnsi="Arial" w:cs="Arial"/>
          <w:sz w:val="28"/>
          <w:szCs w:val="28"/>
        </w:rPr>
        <w:t>How can I obtain copies of any incumbent contract documents?</w:t>
      </w:r>
      <w:r>
        <w:rPr>
          <w:rFonts w:ascii="Arial" w:eastAsia="Times New Roman" w:hAnsi="Arial" w:cs="Arial"/>
          <w:sz w:val="28"/>
          <w:szCs w:val="28"/>
        </w:rPr>
        <w:t>..</w:t>
      </w:r>
      <w:r w:rsidRPr="004F4D48">
        <w:rPr>
          <w:rFonts w:ascii="Arial" w:eastAsia="Times New Roman" w:hAnsi="Arial" w:cs="Arial"/>
          <w:sz w:val="24"/>
          <w:szCs w:val="24"/>
        </w:rPr>
        <w:t>.</w:t>
      </w:r>
      <w:r>
        <w:rPr>
          <w:rFonts w:ascii="Arial" w:eastAsia="Times New Roman" w:hAnsi="Arial" w:cs="Arial"/>
          <w:sz w:val="28"/>
          <w:szCs w:val="28"/>
        </w:rPr>
        <w:t>.</w:t>
      </w:r>
      <w:r w:rsidRPr="004F4D48">
        <w:rPr>
          <w:rFonts w:ascii="Arial" w:eastAsia="Times New Roman" w:hAnsi="Arial" w:cs="Arial"/>
          <w:sz w:val="24"/>
          <w:szCs w:val="24"/>
        </w:rPr>
        <w:t>.</w:t>
      </w:r>
      <w:r>
        <w:rPr>
          <w:rFonts w:ascii="Arial" w:eastAsia="Times New Roman" w:hAnsi="Arial" w:cs="Arial"/>
          <w:sz w:val="28"/>
          <w:szCs w:val="28"/>
        </w:rPr>
        <w:t>..</w:t>
      </w:r>
      <w:r w:rsidRPr="004F4D48">
        <w:rPr>
          <w:rFonts w:ascii="Arial" w:eastAsia="Times New Roman" w:hAnsi="Arial" w:cs="Arial"/>
          <w:sz w:val="24"/>
          <w:szCs w:val="24"/>
        </w:rPr>
        <w:t>.</w:t>
      </w:r>
      <w:r>
        <w:rPr>
          <w:rFonts w:ascii="Arial" w:eastAsia="Times New Roman" w:hAnsi="Arial" w:cs="Arial"/>
          <w:sz w:val="28"/>
          <w:szCs w:val="28"/>
        </w:rPr>
        <w:t>4</w:t>
      </w:r>
    </w:p>
    <w:p w14:paraId="3ABA00F7" w14:textId="75DDDAD4" w:rsidR="004F4D48" w:rsidRPr="004F4D48" w:rsidRDefault="004F4D48" w:rsidP="004F4D48">
      <w:pPr>
        <w:pStyle w:val="ListParagraph"/>
        <w:numPr>
          <w:ilvl w:val="0"/>
          <w:numId w:val="4"/>
        </w:numPr>
        <w:spacing w:after="0" w:line="240" w:lineRule="auto"/>
        <w:rPr>
          <w:rFonts w:ascii="Arial" w:eastAsia="Times New Roman" w:hAnsi="Arial" w:cs="Arial"/>
          <w:sz w:val="28"/>
          <w:szCs w:val="28"/>
        </w:rPr>
      </w:pPr>
      <w:r w:rsidRPr="004F4D48">
        <w:rPr>
          <w:rFonts w:ascii="Arial" w:eastAsia="Times New Roman" w:hAnsi="Arial" w:cs="Arial"/>
          <w:sz w:val="28"/>
          <w:szCs w:val="28"/>
        </w:rPr>
        <w:t>What is the anticipated duration of the awarded contract?</w:t>
      </w:r>
      <w:r>
        <w:rPr>
          <w:rFonts w:ascii="Arial" w:eastAsia="Times New Roman" w:hAnsi="Arial" w:cs="Arial"/>
          <w:sz w:val="28"/>
          <w:szCs w:val="28"/>
        </w:rPr>
        <w:t>..</w:t>
      </w:r>
      <w:r w:rsidRPr="004F4D48">
        <w:rPr>
          <w:rFonts w:ascii="Arial" w:eastAsia="Times New Roman" w:hAnsi="Arial" w:cs="Arial"/>
          <w:sz w:val="24"/>
          <w:szCs w:val="24"/>
        </w:rPr>
        <w:t>..</w:t>
      </w:r>
      <w:r>
        <w:rPr>
          <w:rFonts w:ascii="Arial" w:eastAsia="Times New Roman" w:hAnsi="Arial" w:cs="Arial"/>
          <w:sz w:val="28"/>
          <w:szCs w:val="28"/>
        </w:rPr>
        <w:t>...........</w:t>
      </w:r>
      <w:r w:rsidRPr="004F4D48">
        <w:rPr>
          <w:rFonts w:ascii="Arial" w:eastAsia="Times New Roman" w:hAnsi="Arial" w:cs="Arial"/>
        </w:rPr>
        <w:t>.</w:t>
      </w:r>
      <w:r>
        <w:rPr>
          <w:rFonts w:ascii="Arial" w:eastAsia="Times New Roman" w:hAnsi="Arial" w:cs="Arial"/>
          <w:sz w:val="28"/>
          <w:szCs w:val="28"/>
        </w:rPr>
        <w:t>..4</w:t>
      </w:r>
    </w:p>
    <w:p w14:paraId="01960D36" w14:textId="0FB9CE00" w:rsidR="004F4D48" w:rsidRDefault="004F4D48" w:rsidP="004F4D48">
      <w:pPr>
        <w:pStyle w:val="ListParagraph"/>
        <w:rPr>
          <w:rFonts w:ascii="Arial" w:hAnsi="Arial" w:cs="Arial"/>
          <w:color w:val="0070C0"/>
          <w:sz w:val="28"/>
          <w:szCs w:val="28"/>
        </w:rPr>
      </w:pPr>
    </w:p>
    <w:p w14:paraId="20F2CE8B" w14:textId="5B3CDD28" w:rsidR="004F4D48" w:rsidRDefault="004F4D48" w:rsidP="004F4D48">
      <w:pPr>
        <w:pStyle w:val="ListParagraph"/>
        <w:rPr>
          <w:rFonts w:ascii="Arial" w:hAnsi="Arial" w:cs="Arial"/>
          <w:color w:val="0070C0"/>
          <w:sz w:val="28"/>
          <w:szCs w:val="28"/>
        </w:rPr>
      </w:pPr>
      <w:r>
        <w:rPr>
          <w:rFonts w:ascii="Arial" w:hAnsi="Arial" w:cs="Arial"/>
          <w:noProof/>
          <w:color w:val="0070C0"/>
          <w:sz w:val="28"/>
          <w:szCs w:val="28"/>
        </w:rPr>
        <w:drawing>
          <wp:inline distT="0" distB="0" distL="0" distR="0" wp14:anchorId="1D124289" wp14:editId="6776F4D4">
            <wp:extent cx="5142865" cy="57150"/>
            <wp:effectExtent l="0" t="0" r="0" b="0"/>
            <wp:docPr id="5541680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16807" name="Picture 1">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2865" cy="57150"/>
                    </a:xfrm>
                    <a:prstGeom prst="rect">
                      <a:avLst/>
                    </a:prstGeom>
                    <a:noFill/>
                  </pic:spPr>
                </pic:pic>
              </a:graphicData>
            </a:graphic>
          </wp:inline>
        </w:drawing>
      </w:r>
    </w:p>
    <w:p w14:paraId="47CFB554" w14:textId="77777777" w:rsidR="004F4D48" w:rsidRPr="004F4D48" w:rsidRDefault="004F4D48" w:rsidP="004F4D48">
      <w:pPr>
        <w:pStyle w:val="ListParagraph"/>
        <w:rPr>
          <w:rFonts w:ascii="Arial" w:hAnsi="Arial" w:cs="Arial"/>
          <w:color w:val="0070C0"/>
          <w:sz w:val="28"/>
          <w:szCs w:val="28"/>
        </w:rPr>
      </w:pPr>
    </w:p>
    <w:p w14:paraId="25FC2AAE" w14:textId="7487FE31" w:rsidR="008310B5" w:rsidRPr="004F4D48" w:rsidRDefault="008310B5" w:rsidP="004F4D48">
      <w:pPr>
        <w:pStyle w:val="ListParagraph"/>
        <w:numPr>
          <w:ilvl w:val="0"/>
          <w:numId w:val="5"/>
        </w:numPr>
        <w:ind w:left="360"/>
        <w:rPr>
          <w:rFonts w:ascii="Arial" w:hAnsi="Arial" w:cs="Arial"/>
          <w:color w:val="002060"/>
          <w:sz w:val="28"/>
          <w:szCs w:val="28"/>
        </w:rPr>
      </w:pPr>
      <w:r w:rsidRPr="004F4D48">
        <w:rPr>
          <w:rFonts w:ascii="Arial" w:hAnsi="Arial" w:cs="Arial"/>
          <w:color w:val="002060"/>
          <w:sz w:val="28"/>
          <w:szCs w:val="28"/>
        </w:rPr>
        <w:t>What are the key distinctions between participating in the R</w:t>
      </w:r>
      <w:r w:rsidR="00CC7D22" w:rsidRPr="004F4D48">
        <w:rPr>
          <w:rFonts w:ascii="Arial" w:hAnsi="Arial" w:cs="Arial"/>
          <w:color w:val="002060"/>
          <w:sz w:val="28"/>
          <w:szCs w:val="28"/>
        </w:rPr>
        <w:t xml:space="preserve">equest for </w:t>
      </w:r>
      <w:r w:rsidRPr="004F4D48">
        <w:rPr>
          <w:rFonts w:ascii="Arial" w:hAnsi="Arial" w:cs="Arial"/>
          <w:color w:val="002060"/>
          <w:sz w:val="28"/>
          <w:szCs w:val="28"/>
        </w:rPr>
        <w:t>I</w:t>
      </w:r>
      <w:r w:rsidR="00CC7D22" w:rsidRPr="004F4D48">
        <w:rPr>
          <w:rFonts w:ascii="Arial" w:hAnsi="Arial" w:cs="Arial"/>
          <w:color w:val="002060"/>
          <w:sz w:val="28"/>
          <w:szCs w:val="28"/>
        </w:rPr>
        <w:t>nterest (RFI)</w:t>
      </w:r>
      <w:r w:rsidRPr="004F4D48">
        <w:rPr>
          <w:rFonts w:ascii="Arial" w:hAnsi="Arial" w:cs="Arial"/>
          <w:color w:val="002060"/>
          <w:sz w:val="28"/>
          <w:szCs w:val="28"/>
        </w:rPr>
        <w:t xml:space="preserve"> process and entering into a vendor relationship for AT Fee for Service?</w:t>
      </w:r>
    </w:p>
    <w:p w14:paraId="485E82DA" w14:textId="28294038" w:rsidR="00CC7D22" w:rsidRPr="00E71143" w:rsidRDefault="00CC7D22" w:rsidP="00521114">
      <w:pPr>
        <w:rPr>
          <w:rFonts w:ascii="Arial" w:hAnsi="Arial" w:cs="Arial"/>
          <w:sz w:val="28"/>
          <w:szCs w:val="28"/>
        </w:rPr>
      </w:pPr>
      <w:r w:rsidRPr="00E71143">
        <w:rPr>
          <w:rFonts w:ascii="Arial" w:hAnsi="Arial" w:cs="Arial"/>
          <w:sz w:val="28"/>
          <w:szCs w:val="28"/>
        </w:rPr>
        <w:t>Participat</w:t>
      </w:r>
      <w:r w:rsidR="008949CA" w:rsidRPr="00E71143">
        <w:rPr>
          <w:rFonts w:ascii="Arial" w:hAnsi="Arial" w:cs="Arial"/>
          <w:sz w:val="28"/>
          <w:szCs w:val="28"/>
        </w:rPr>
        <w:t>ion</w:t>
      </w:r>
      <w:r w:rsidRPr="00E71143">
        <w:rPr>
          <w:rFonts w:ascii="Arial" w:hAnsi="Arial" w:cs="Arial"/>
          <w:sz w:val="28"/>
          <w:szCs w:val="28"/>
        </w:rPr>
        <w:t xml:space="preserve"> in the RFI </w:t>
      </w:r>
      <w:r w:rsidR="008949CA" w:rsidRPr="00E71143">
        <w:rPr>
          <w:rFonts w:ascii="Arial" w:hAnsi="Arial" w:cs="Arial"/>
          <w:sz w:val="28"/>
          <w:szCs w:val="28"/>
        </w:rPr>
        <w:t xml:space="preserve">is non-binding and voluntary. DOR is </w:t>
      </w:r>
      <w:r w:rsidR="00F95C09" w:rsidRPr="00E71143">
        <w:rPr>
          <w:rFonts w:ascii="Arial" w:hAnsi="Arial" w:cs="Arial"/>
          <w:sz w:val="28"/>
          <w:szCs w:val="28"/>
        </w:rPr>
        <w:t>utilizing the RFI to obtain</w:t>
      </w:r>
      <w:r w:rsidR="008949CA" w:rsidRPr="00E71143">
        <w:rPr>
          <w:rFonts w:ascii="Arial" w:hAnsi="Arial" w:cs="Arial"/>
          <w:sz w:val="28"/>
          <w:szCs w:val="28"/>
        </w:rPr>
        <w:t xml:space="preserve"> </w:t>
      </w:r>
      <w:r w:rsidR="00F95C09" w:rsidRPr="00E71143">
        <w:rPr>
          <w:rFonts w:ascii="Arial" w:hAnsi="Arial" w:cs="Arial"/>
          <w:sz w:val="28"/>
          <w:szCs w:val="28"/>
        </w:rPr>
        <w:t>feedback</w:t>
      </w:r>
      <w:r w:rsidR="008949CA" w:rsidRPr="00E71143">
        <w:rPr>
          <w:rFonts w:ascii="Arial" w:hAnsi="Arial" w:cs="Arial"/>
          <w:sz w:val="28"/>
          <w:szCs w:val="28"/>
        </w:rPr>
        <w:t xml:space="preserve"> </w:t>
      </w:r>
      <w:r w:rsidR="00F95C09" w:rsidRPr="00E71143">
        <w:rPr>
          <w:rFonts w:ascii="Arial" w:hAnsi="Arial" w:cs="Arial"/>
          <w:sz w:val="28"/>
          <w:szCs w:val="28"/>
        </w:rPr>
        <w:t>on the</w:t>
      </w:r>
      <w:r w:rsidR="008949CA" w:rsidRPr="00E71143">
        <w:rPr>
          <w:rFonts w:ascii="Arial" w:hAnsi="Arial" w:cs="Arial"/>
          <w:sz w:val="28"/>
          <w:szCs w:val="28"/>
        </w:rPr>
        <w:t xml:space="preserve"> </w:t>
      </w:r>
      <w:r w:rsidR="00F95C09" w:rsidRPr="00E71143">
        <w:rPr>
          <w:rFonts w:ascii="Arial" w:hAnsi="Arial" w:cs="Arial"/>
          <w:sz w:val="28"/>
          <w:szCs w:val="28"/>
        </w:rPr>
        <w:t>draft Scope of Work for the Assistive Technology</w:t>
      </w:r>
      <w:r w:rsidR="00F8339E" w:rsidRPr="00E71143">
        <w:rPr>
          <w:rFonts w:ascii="Arial" w:hAnsi="Arial" w:cs="Arial"/>
          <w:sz w:val="28"/>
          <w:szCs w:val="28"/>
        </w:rPr>
        <w:t xml:space="preserve"> (AT)</w:t>
      </w:r>
      <w:r w:rsidR="00F95C09" w:rsidRPr="00E71143">
        <w:rPr>
          <w:rFonts w:ascii="Arial" w:hAnsi="Arial" w:cs="Arial"/>
          <w:sz w:val="28"/>
          <w:szCs w:val="28"/>
        </w:rPr>
        <w:t xml:space="preserve"> Program</w:t>
      </w:r>
      <w:r w:rsidR="00380761" w:rsidRPr="00E71143">
        <w:rPr>
          <w:rFonts w:ascii="Arial" w:hAnsi="Arial" w:cs="Arial"/>
          <w:sz w:val="28"/>
          <w:szCs w:val="28"/>
        </w:rPr>
        <w:t xml:space="preserve"> from organizations described in Section 1: Purpose (1-2c). The RFI also allows interested organizations </w:t>
      </w:r>
      <w:r w:rsidR="00217410" w:rsidRPr="00E71143">
        <w:rPr>
          <w:rFonts w:ascii="Arial" w:hAnsi="Arial" w:cs="Arial"/>
          <w:sz w:val="28"/>
          <w:szCs w:val="28"/>
        </w:rPr>
        <w:t xml:space="preserve">the opportunity </w:t>
      </w:r>
      <w:r w:rsidR="00380761" w:rsidRPr="00E71143">
        <w:rPr>
          <w:rFonts w:ascii="Arial" w:hAnsi="Arial" w:cs="Arial"/>
          <w:sz w:val="28"/>
          <w:szCs w:val="28"/>
        </w:rPr>
        <w:t xml:space="preserve">to submit </w:t>
      </w:r>
      <w:r w:rsidR="00A86879" w:rsidRPr="00E71143">
        <w:rPr>
          <w:rFonts w:ascii="Arial" w:hAnsi="Arial" w:cs="Arial"/>
          <w:sz w:val="28"/>
          <w:szCs w:val="28"/>
        </w:rPr>
        <w:t>their experience</w:t>
      </w:r>
      <w:r w:rsidR="00217410" w:rsidRPr="00E71143">
        <w:rPr>
          <w:rFonts w:ascii="Arial" w:hAnsi="Arial" w:cs="Arial"/>
          <w:sz w:val="28"/>
          <w:szCs w:val="28"/>
        </w:rPr>
        <w:t>,</w:t>
      </w:r>
      <w:r w:rsidR="00A86879" w:rsidRPr="00E71143">
        <w:rPr>
          <w:rFonts w:ascii="Arial" w:hAnsi="Arial" w:cs="Arial"/>
          <w:sz w:val="28"/>
          <w:szCs w:val="28"/>
        </w:rPr>
        <w:t xml:space="preserve"> </w:t>
      </w:r>
      <w:r w:rsidR="00217410" w:rsidRPr="00E71143">
        <w:rPr>
          <w:rFonts w:ascii="Arial" w:hAnsi="Arial" w:cs="Arial"/>
          <w:sz w:val="28"/>
          <w:szCs w:val="28"/>
        </w:rPr>
        <w:t xml:space="preserve">input, and </w:t>
      </w:r>
      <w:r w:rsidR="00A86879" w:rsidRPr="00E71143">
        <w:rPr>
          <w:rFonts w:ascii="Arial" w:hAnsi="Arial" w:cs="Arial"/>
          <w:sz w:val="28"/>
          <w:szCs w:val="28"/>
        </w:rPr>
        <w:t>perspective on various</w:t>
      </w:r>
      <w:r w:rsidR="00217410" w:rsidRPr="00E71143">
        <w:rPr>
          <w:rFonts w:ascii="Arial" w:hAnsi="Arial" w:cs="Arial"/>
          <w:sz w:val="28"/>
          <w:szCs w:val="28"/>
        </w:rPr>
        <w:t xml:space="preserve"> A</w:t>
      </w:r>
      <w:r w:rsidR="00F8339E" w:rsidRPr="00E71143">
        <w:rPr>
          <w:rFonts w:ascii="Arial" w:hAnsi="Arial" w:cs="Arial"/>
          <w:sz w:val="28"/>
          <w:szCs w:val="28"/>
        </w:rPr>
        <w:t>T</w:t>
      </w:r>
      <w:r w:rsidR="00217410" w:rsidRPr="00E71143">
        <w:rPr>
          <w:rFonts w:ascii="Arial" w:hAnsi="Arial" w:cs="Arial"/>
          <w:sz w:val="28"/>
          <w:szCs w:val="28"/>
        </w:rPr>
        <w:t xml:space="preserve"> </w:t>
      </w:r>
      <w:r w:rsidR="00F8339E" w:rsidRPr="00E71143">
        <w:rPr>
          <w:rFonts w:ascii="Arial" w:hAnsi="Arial" w:cs="Arial"/>
          <w:sz w:val="28"/>
          <w:szCs w:val="28"/>
        </w:rPr>
        <w:t>P</w:t>
      </w:r>
      <w:r w:rsidR="00217410" w:rsidRPr="00E71143">
        <w:rPr>
          <w:rFonts w:ascii="Arial" w:hAnsi="Arial" w:cs="Arial"/>
          <w:sz w:val="28"/>
          <w:szCs w:val="28"/>
        </w:rPr>
        <w:t xml:space="preserve">rogram </w:t>
      </w:r>
      <w:r w:rsidR="0089209D">
        <w:rPr>
          <w:rFonts w:ascii="Arial" w:hAnsi="Arial" w:cs="Arial"/>
          <w:sz w:val="28"/>
          <w:szCs w:val="28"/>
        </w:rPr>
        <w:t>requirements</w:t>
      </w:r>
      <w:r w:rsidR="00217410" w:rsidRPr="00E71143">
        <w:rPr>
          <w:rFonts w:ascii="Arial" w:hAnsi="Arial" w:cs="Arial"/>
          <w:sz w:val="28"/>
          <w:szCs w:val="28"/>
        </w:rPr>
        <w:t xml:space="preserve">. </w:t>
      </w:r>
      <w:r w:rsidR="007B41CB" w:rsidRPr="00E71143">
        <w:rPr>
          <w:rFonts w:ascii="Arial" w:hAnsi="Arial" w:cs="Arial"/>
          <w:sz w:val="28"/>
          <w:szCs w:val="28"/>
        </w:rPr>
        <w:t>However, a</w:t>
      </w:r>
      <w:r w:rsidR="00217410" w:rsidRPr="00E71143">
        <w:rPr>
          <w:rFonts w:ascii="Arial" w:hAnsi="Arial" w:cs="Arial"/>
          <w:sz w:val="28"/>
          <w:szCs w:val="28"/>
        </w:rPr>
        <w:t xml:space="preserve">s noted in Section 7: Disclaimer </w:t>
      </w:r>
      <w:r w:rsidR="00BE0F6C" w:rsidRPr="00E71143">
        <w:rPr>
          <w:rFonts w:ascii="Arial" w:hAnsi="Arial" w:cs="Arial"/>
          <w:sz w:val="28"/>
          <w:szCs w:val="28"/>
        </w:rPr>
        <w:t xml:space="preserve">(A), </w:t>
      </w:r>
      <w:r w:rsidR="007B41CB" w:rsidRPr="00E71143">
        <w:rPr>
          <w:rFonts w:ascii="Arial" w:hAnsi="Arial" w:cs="Arial"/>
          <w:sz w:val="28"/>
          <w:szCs w:val="28"/>
        </w:rPr>
        <w:t xml:space="preserve">submitting a </w:t>
      </w:r>
      <w:r w:rsidR="00BE0F6C" w:rsidRPr="00E71143">
        <w:rPr>
          <w:rFonts w:ascii="Arial" w:hAnsi="Arial" w:cs="Arial"/>
          <w:sz w:val="28"/>
          <w:szCs w:val="28"/>
        </w:rPr>
        <w:t>response to th</w:t>
      </w:r>
      <w:r w:rsidR="007B41CB" w:rsidRPr="00E71143">
        <w:rPr>
          <w:rFonts w:ascii="Arial" w:hAnsi="Arial" w:cs="Arial"/>
          <w:sz w:val="28"/>
          <w:szCs w:val="28"/>
        </w:rPr>
        <w:t>e</w:t>
      </w:r>
      <w:r w:rsidR="00BE0F6C" w:rsidRPr="00E71143">
        <w:rPr>
          <w:rFonts w:ascii="Arial" w:hAnsi="Arial" w:cs="Arial"/>
          <w:sz w:val="28"/>
          <w:szCs w:val="28"/>
        </w:rPr>
        <w:t xml:space="preserve"> RFI</w:t>
      </w:r>
      <w:r w:rsidR="007B41CB" w:rsidRPr="00E71143">
        <w:rPr>
          <w:rFonts w:ascii="Arial" w:hAnsi="Arial" w:cs="Arial"/>
          <w:sz w:val="28"/>
          <w:szCs w:val="28"/>
        </w:rPr>
        <w:t xml:space="preserve"> does not constitute an</w:t>
      </w:r>
      <w:r w:rsidR="00BE0F6C" w:rsidRPr="00E71143">
        <w:rPr>
          <w:rFonts w:ascii="Arial" w:hAnsi="Arial" w:cs="Arial"/>
          <w:sz w:val="28"/>
          <w:szCs w:val="28"/>
        </w:rPr>
        <w:t xml:space="preserve"> offer and cannot be accepted </w:t>
      </w:r>
      <w:r w:rsidR="007B41CB" w:rsidRPr="00E71143">
        <w:rPr>
          <w:rFonts w:ascii="Arial" w:hAnsi="Arial" w:cs="Arial"/>
          <w:sz w:val="28"/>
          <w:szCs w:val="28"/>
        </w:rPr>
        <w:t>as</w:t>
      </w:r>
      <w:r w:rsidR="00BE0F6C" w:rsidRPr="00E71143">
        <w:rPr>
          <w:rFonts w:ascii="Arial" w:hAnsi="Arial" w:cs="Arial"/>
          <w:sz w:val="28"/>
          <w:szCs w:val="28"/>
        </w:rPr>
        <w:t xml:space="preserve"> a binding contrac</w:t>
      </w:r>
      <w:r w:rsidR="007B41CB" w:rsidRPr="00E71143">
        <w:rPr>
          <w:rFonts w:ascii="Arial" w:hAnsi="Arial" w:cs="Arial"/>
          <w:sz w:val="28"/>
          <w:szCs w:val="28"/>
        </w:rPr>
        <w:t xml:space="preserve">t, </w:t>
      </w:r>
      <w:r w:rsidR="00BE0F6C" w:rsidRPr="00E71143">
        <w:rPr>
          <w:rFonts w:ascii="Arial" w:hAnsi="Arial" w:cs="Arial"/>
          <w:sz w:val="28"/>
          <w:szCs w:val="28"/>
        </w:rPr>
        <w:t xml:space="preserve">and any award made related to the subject </w:t>
      </w:r>
      <w:r w:rsidR="00BE0F6C" w:rsidRPr="00E71143">
        <w:rPr>
          <w:rFonts w:ascii="Arial" w:hAnsi="Arial" w:cs="Arial"/>
          <w:sz w:val="28"/>
          <w:szCs w:val="28"/>
        </w:rPr>
        <w:lastRenderedPageBreak/>
        <w:t>matter of this RFI is not con</w:t>
      </w:r>
      <w:r w:rsidR="007B41CB" w:rsidRPr="00E71143">
        <w:rPr>
          <w:rFonts w:ascii="Arial" w:hAnsi="Arial" w:cs="Arial"/>
          <w:sz w:val="28"/>
          <w:szCs w:val="28"/>
        </w:rPr>
        <w:t>tingent upon a contractor responding to this RFI.</w:t>
      </w:r>
      <w:r w:rsidR="00BE0F6C" w:rsidRPr="00E71143">
        <w:rPr>
          <w:rFonts w:ascii="Arial" w:hAnsi="Arial" w:cs="Arial"/>
          <w:sz w:val="28"/>
          <w:szCs w:val="28"/>
        </w:rPr>
        <w:t xml:space="preserve"> </w:t>
      </w:r>
    </w:p>
    <w:p w14:paraId="743653DE" w14:textId="075BAFAE" w:rsidR="000C1E7E" w:rsidRDefault="00EE4AB7" w:rsidP="00521114">
      <w:pPr>
        <w:rPr>
          <w:rFonts w:ascii="Arial" w:hAnsi="Arial" w:cs="Arial"/>
          <w:sz w:val="28"/>
          <w:szCs w:val="28"/>
        </w:rPr>
      </w:pPr>
      <w:r w:rsidRPr="00E71143">
        <w:rPr>
          <w:rFonts w:ascii="Arial" w:hAnsi="Arial" w:cs="Arial"/>
          <w:sz w:val="28"/>
          <w:szCs w:val="28"/>
        </w:rPr>
        <w:t xml:space="preserve">DOR </w:t>
      </w:r>
      <w:r w:rsidR="00530935" w:rsidRPr="00E71143">
        <w:rPr>
          <w:rFonts w:ascii="Arial" w:hAnsi="Arial" w:cs="Arial"/>
          <w:sz w:val="28"/>
          <w:szCs w:val="28"/>
        </w:rPr>
        <w:t xml:space="preserve">offers </w:t>
      </w:r>
      <w:r w:rsidRPr="00E71143">
        <w:rPr>
          <w:rFonts w:ascii="Arial" w:hAnsi="Arial" w:cs="Arial"/>
          <w:sz w:val="28"/>
          <w:szCs w:val="28"/>
        </w:rPr>
        <w:t xml:space="preserve">a </w:t>
      </w:r>
      <w:r w:rsidR="0089209D">
        <w:rPr>
          <w:rFonts w:ascii="Arial" w:hAnsi="Arial" w:cs="Arial"/>
          <w:sz w:val="28"/>
          <w:szCs w:val="28"/>
        </w:rPr>
        <w:t xml:space="preserve">multiple </w:t>
      </w:r>
      <w:r w:rsidRPr="00E71143">
        <w:rPr>
          <w:rFonts w:ascii="Arial" w:hAnsi="Arial" w:cs="Arial"/>
          <w:sz w:val="28"/>
          <w:szCs w:val="28"/>
        </w:rPr>
        <w:t xml:space="preserve">options </w:t>
      </w:r>
      <w:r w:rsidR="001C47E9" w:rsidRPr="00E71143">
        <w:rPr>
          <w:rFonts w:ascii="Arial" w:hAnsi="Arial" w:cs="Arial"/>
          <w:sz w:val="28"/>
          <w:szCs w:val="28"/>
        </w:rPr>
        <w:t xml:space="preserve">for </w:t>
      </w:r>
      <w:r w:rsidR="003975B3" w:rsidRPr="00E71143">
        <w:rPr>
          <w:rFonts w:ascii="Arial" w:hAnsi="Arial" w:cs="Arial"/>
          <w:sz w:val="28"/>
          <w:szCs w:val="28"/>
        </w:rPr>
        <w:t>vendor</w:t>
      </w:r>
      <w:r w:rsidR="009F4810" w:rsidRPr="00E71143">
        <w:rPr>
          <w:rFonts w:ascii="Arial" w:hAnsi="Arial" w:cs="Arial"/>
          <w:sz w:val="28"/>
          <w:szCs w:val="28"/>
        </w:rPr>
        <w:t xml:space="preserve"> relationships</w:t>
      </w:r>
      <w:r w:rsidR="005A12EA" w:rsidRPr="00E71143">
        <w:rPr>
          <w:rFonts w:ascii="Arial" w:hAnsi="Arial" w:cs="Arial"/>
          <w:sz w:val="28"/>
          <w:szCs w:val="28"/>
        </w:rPr>
        <w:t xml:space="preserve">, where vendors can identify which </w:t>
      </w:r>
      <w:r w:rsidR="0089209D">
        <w:rPr>
          <w:rFonts w:ascii="Arial" w:hAnsi="Arial" w:cs="Arial"/>
          <w:sz w:val="28"/>
          <w:szCs w:val="28"/>
        </w:rPr>
        <w:t xml:space="preserve">AT </w:t>
      </w:r>
      <w:r w:rsidR="005A12EA" w:rsidRPr="00E71143">
        <w:rPr>
          <w:rFonts w:ascii="Arial" w:hAnsi="Arial" w:cs="Arial"/>
          <w:sz w:val="28"/>
          <w:szCs w:val="28"/>
        </w:rPr>
        <w:t>services they specialize in providing, and can</w:t>
      </w:r>
      <w:r w:rsidR="008E0F66" w:rsidRPr="00E71143">
        <w:rPr>
          <w:rFonts w:ascii="Arial" w:hAnsi="Arial" w:cs="Arial"/>
          <w:sz w:val="28"/>
          <w:szCs w:val="28"/>
        </w:rPr>
        <w:t xml:space="preserve"> establish,</w:t>
      </w:r>
      <w:r w:rsidR="005A12EA" w:rsidRPr="00E71143">
        <w:rPr>
          <w:rFonts w:ascii="Arial" w:hAnsi="Arial" w:cs="Arial"/>
          <w:sz w:val="28"/>
          <w:szCs w:val="28"/>
        </w:rPr>
        <w:t xml:space="preserve"> modify</w:t>
      </w:r>
      <w:r w:rsidR="008E0F66" w:rsidRPr="00E71143">
        <w:rPr>
          <w:rFonts w:ascii="Arial" w:hAnsi="Arial" w:cs="Arial"/>
          <w:sz w:val="28"/>
          <w:szCs w:val="28"/>
        </w:rPr>
        <w:t>,</w:t>
      </w:r>
      <w:r w:rsidR="005A12EA" w:rsidRPr="00E71143">
        <w:rPr>
          <w:rFonts w:ascii="Arial" w:hAnsi="Arial" w:cs="Arial"/>
          <w:sz w:val="28"/>
          <w:szCs w:val="28"/>
        </w:rPr>
        <w:t xml:space="preserve"> </w:t>
      </w:r>
      <w:r w:rsidR="008E0F66" w:rsidRPr="00E71143">
        <w:rPr>
          <w:rFonts w:ascii="Arial" w:hAnsi="Arial" w:cs="Arial"/>
          <w:sz w:val="28"/>
          <w:szCs w:val="28"/>
        </w:rPr>
        <w:t>and/</w:t>
      </w:r>
      <w:r w:rsidR="005A12EA" w:rsidRPr="00E71143">
        <w:rPr>
          <w:rFonts w:ascii="Arial" w:hAnsi="Arial" w:cs="Arial"/>
          <w:sz w:val="28"/>
          <w:szCs w:val="28"/>
        </w:rPr>
        <w:t>or end their agreement with DOR</w:t>
      </w:r>
      <w:r w:rsidR="008E0F66" w:rsidRPr="00E71143">
        <w:rPr>
          <w:rFonts w:ascii="Arial" w:hAnsi="Arial" w:cs="Arial"/>
          <w:sz w:val="28"/>
          <w:szCs w:val="28"/>
        </w:rPr>
        <w:t xml:space="preserve"> as needed</w:t>
      </w:r>
      <w:r w:rsidR="005A12EA" w:rsidRPr="00E71143">
        <w:rPr>
          <w:rFonts w:ascii="Arial" w:hAnsi="Arial" w:cs="Arial"/>
          <w:sz w:val="28"/>
          <w:szCs w:val="28"/>
        </w:rPr>
        <w:t>.</w:t>
      </w:r>
      <w:r w:rsidR="001C47E9" w:rsidRPr="00E71143">
        <w:rPr>
          <w:rFonts w:ascii="Arial" w:hAnsi="Arial" w:cs="Arial"/>
          <w:sz w:val="28"/>
          <w:szCs w:val="28"/>
        </w:rPr>
        <w:t xml:space="preserve"> One</w:t>
      </w:r>
      <w:r w:rsidR="005A12EA" w:rsidRPr="00E71143">
        <w:rPr>
          <w:rFonts w:ascii="Arial" w:hAnsi="Arial" w:cs="Arial"/>
          <w:sz w:val="28"/>
          <w:szCs w:val="28"/>
        </w:rPr>
        <w:t xml:space="preserve"> vendor</w:t>
      </w:r>
      <w:r w:rsidR="001C47E9" w:rsidRPr="00E71143">
        <w:rPr>
          <w:rFonts w:ascii="Arial" w:hAnsi="Arial" w:cs="Arial"/>
          <w:sz w:val="28"/>
          <w:szCs w:val="28"/>
        </w:rPr>
        <w:t xml:space="preserve"> method would be to register as a </w:t>
      </w:r>
      <w:r w:rsidR="00530935" w:rsidRPr="00E71143">
        <w:rPr>
          <w:rFonts w:ascii="Arial" w:hAnsi="Arial" w:cs="Arial"/>
          <w:sz w:val="28"/>
          <w:szCs w:val="28"/>
        </w:rPr>
        <w:t>Community Rehabilitation Program (CRP), which are public or private not-for-profit organizations</w:t>
      </w:r>
      <w:r w:rsidR="00D144FB" w:rsidRPr="00E71143">
        <w:rPr>
          <w:rFonts w:ascii="Arial" w:hAnsi="Arial" w:cs="Arial"/>
          <w:sz w:val="28"/>
          <w:szCs w:val="28"/>
        </w:rPr>
        <w:t xml:space="preserve"> facilitating the provision of</w:t>
      </w:r>
      <w:r w:rsidR="00530935" w:rsidRPr="00E71143">
        <w:rPr>
          <w:rFonts w:ascii="Arial" w:hAnsi="Arial" w:cs="Arial"/>
          <w:sz w:val="28"/>
          <w:szCs w:val="28"/>
        </w:rPr>
        <w:t xml:space="preserve"> vocational rehabilitation</w:t>
      </w:r>
      <w:r w:rsidR="00D144FB" w:rsidRPr="00E71143">
        <w:rPr>
          <w:rFonts w:ascii="Arial" w:hAnsi="Arial" w:cs="Arial"/>
          <w:sz w:val="28"/>
          <w:szCs w:val="28"/>
        </w:rPr>
        <w:t xml:space="preserve"> </w:t>
      </w:r>
      <w:r w:rsidR="00530935" w:rsidRPr="00E71143">
        <w:rPr>
          <w:rFonts w:ascii="Arial" w:hAnsi="Arial" w:cs="Arial"/>
          <w:sz w:val="28"/>
          <w:szCs w:val="28"/>
        </w:rPr>
        <w:t>service</w:t>
      </w:r>
      <w:r w:rsidR="004238AE" w:rsidRPr="00E71143">
        <w:rPr>
          <w:rFonts w:ascii="Arial" w:hAnsi="Arial" w:cs="Arial"/>
          <w:sz w:val="28"/>
          <w:szCs w:val="28"/>
        </w:rPr>
        <w:t>s</w:t>
      </w:r>
      <w:r w:rsidR="00D144FB" w:rsidRPr="00E71143">
        <w:rPr>
          <w:rFonts w:ascii="Arial" w:hAnsi="Arial" w:cs="Arial"/>
          <w:sz w:val="28"/>
          <w:szCs w:val="28"/>
        </w:rPr>
        <w:t xml:space="preserve">. These services typically fall under the following core service categories: Assessments/Evaluations, DOR Student Services, Training Services, Business Based Services, Job Related Services, and Specialized Services. DOR has </w:t>
      </w:r>
      <w:r w:rsidR="0026625A" w:rsidRPr="00E71143">
        <w:rPr>
          <w:rFonts w:ascii="Arial" w:hAnsi="Arial" w:cs="Arial"/>
          <w:sz w:val="28"/>
          <w:szCs w:val="28"/>
        </w:rPr>
        <w:t xml:space="preserve">established </w:t>
      </w:r>
      <w:r w:rsidR="00D144FB" w:rsidRPr="00E71143">
        <w:rPr>
          <w:rFonts w:ascii="Arial" w:hAnsi="Arial" w:cs="Arial"/>
          <w:sz w:val="28"/>
          <w:szCs w:val="28"/>
        </w:rPr>
        <w:t xml:space="preserve">a “fee-for-service” structure </w:t>
      </w:r>
      <w:r w:rsidR="0026625A" w:rsidRPr="00E71143">
        <w:rPr>
          <w:rFonts w:ascii="Arial" w:hAnsi="Arial" w:cs="Arial"/>
          <w:sz w:val="28"/>
          <w:szCs w:val="28"/>
        </w:rPr>
        <w:t xml:space="preserve">based on the provision of </w:t>
      </w:r>
      <w:r w:rsidR="003975B3" w:rsidRPr="00E71143">
        <w:rPr>
          <w:rFonts w:ascii="Arial" w:hAnsi="Arial" w:cs="Arial"/>
          <w:sz w:val="28"/>
          <w:szCs w:val="28"/>
        </w:rPr>
        <w:t xml:space="preserve">these </w:t>
      </w:r>
      <w:r w:rsidR="0026625A" w:rsidRPr="00E71143">
        <w:rPr>
          <w:rFonts w:ascii="Arial" w:hAnsi="Arial" w:cs="Arial"/>
          <w:sz w:val="28"/>
          <w:szCs w:val="28"/>
        </w:rPr>
        <w:t>services.</w:t>
      </w:r>
      <w:r w:rsidR="003975B3" w:rsidRPr="00E71143">
        <w:rPr>
          <w:rFonts w:ascii="Arial" w:hAnsi="Arial" w:cs="Arial"/>
          <w:sz w:val="28"/>
          <w:szCs w:val="28"/>
        </w:rPr>
        <w:t xml:space="preserve"> You can find more information on DOR’s </w:t>
      </w:r>
      <w:hyperlink r:id="rId8" w:history="1">
        <w:r w:rsidR="003975B3" w:rsidRPr="00E71143">
          <w:rPr>
            <w:rStyle w:val="Hyperlink"/>
            <w:rFonts w:ascii="Arial" w:hAnsi="Arial" w:cs="Arial"/>
            <w:sz w:val="28"/>
            <w:szCs w:val="28"/>
          </w:rPr>
          <w:t>Community Rehabilitation Programs</w:t>
        </w:r>
      </w:hyperlink>
      <w:r w:rsidR="003975B3" w:rsidRPr="00E71143">
        <w:rPr>
          <w:rFonts w:ascii="Arial" w:hAnsi="Arial" w:cs="Arial"/>
          <w:sz w:val="28"/>
          <w:szCs w:val="28"/>
        </w:rPr>
        <w:t xml:space="preserve"> webpage.</w:t>
      </w:r>
      <w:r w:rsidR="0026625A" w:rsidRPr="00E71143">
        <w:rPr>
          <w:rFonts w:ascii="Arial" w:hAnsi="Arial" w:cs="Arial"/>
          <w:sz w:val="28"/>
          <w:szCs w:val="28"/>
        </w:rPr>
        <w:t xml:space="preserve"> </w:t>
      </w:r>
    </w:p>
    <w:p w14:paraId="687834E7" w14:textId="01C4C140" w:rsidR="0019510D" w:rsidRPr="00E71143" w:rsidRDefault="009F4810" w:rsidP="00521114">
      <w:pPr>
        <w:rPr>
          <w:rFonts w:ascii="Arial" w:hAnsi="Arial" w:cs="Arial"/>
          <w:sz w:val="28"/>
          <w:szCs w:val="28"/>
        </w:rPr>
      </w:pPr>
      <w:r w:rsidRPr="00E71143">
        <w:rPr>
          <w:rFonts w:ascii="Arial" w:hAnsi="Arial" w:cs="Arial"/>
          <w:sz w:val="28"/>
          <w:szCs w:val="28"/>
        </w:rPr>
        <w:t>Alternatively, qualified organizations can</w:t>
      </w:r>
      <w:r w:rsidR="00B3376C" w:rsidRPr="00E71143">
        <w:rPr>
          <w:rFonts w:ascii="Arial" w:hAnsi="Arial" w:cs="Arial"/>
          <w:sz w:val="28"/>
          <w:szCs w:val="28"/>
        </w:rPr>
        <w:t xml:space="preserve"> become a California Assistive Technologies, Services, and Devices (Cal-ATSD) Supplier, which promote the timely delivery of </w:t>
      </w:r>
      <w:r w:rsidRPr="00E71143">
        <w:rPr>
          <w:rFonts w:ascii="Arial" w:hAnsi="Arial" w:cs="Arial"/>
          <w:sz w:val="28"/>
          <w:szCs w:val="28"/>
        </w:rPr>
        <w:t>AT</w:t>
      </w:r>
      <w:r w:rsidR="00B3376C" w:rsidRPr="00E71143">
        <w:rPr>
          <w:rFonts w:ascii="Arial" w:hAnsi="Arial" w:cs="Arial"/>
          <w:sz w:val="28"/>
          <w:szCs w:val="28"/>
        </w:rPr>
        <w:t xml:space="preserve"> and related services </w:t>
      </w:r>
      <w:r w:rsidR="004238AE" w:rsidRPr="00E71143">
        <w:rPr>
          <w:rFonts w:ascii="Arial" w:hAnsi="Arial" w:cs="Arial"/>
          <w:sz w:val="28"/>
          <w:szCs w:val="28"/>
        </w:rPr>
        <w:t>to state employees with disabilities or clients of DOR. Cal-ATSD also provides a listing of qualified suppliers providing specialized products and services for individuals with disabilities.</w:t>
      </w:r>
      <w:r w:rsidRPr="00E71143">
        <w:rPr>
          <w:rFonts w:ascii="Arial" w:hAnsi="Arial" w:cs="Arial"/>
          <w:sz w:val="28"/>
          <w:szCs w:val="28"/>
        </w:rPr>
        <w:t xml:space="preserve"> For more information on Cal-ATSD, please visit the </w:t>
      </w:r>
      <w:hyperlink r:id="rId9" w:history="1">
        <w:r w:rsidRPr="00E71143">
          <w:rPr>
            <w:rStyle w:val="Hyperlink"/>
            <w:rFonts w:ascii="Arial" w:hAnsi="Arial" w:cs="Arial"/>
            <w:sz w:val="28"/>
            <w:szCs w:val="28"/>
          </w:rPr>
          <w:t>Cal-ATSD Supplier Directory</w:t>
        </w:r>
      </w:hyperlink>
      <w:r w:rsidRPr="00E71143">
        <w:rPr>
          <w:rFonts w:ascii="Arial" w:hAnsi="Arial" w:cs="Arial"/>
          <w:sz w:val="28"/>
          <w:szCs w:val="28"/>
        </w:rPr>
        <w:t xml:space="preserve"> webpage. </w:t>
      </w:r>
    </w:p>
    <w:p w14:paraId="7F061F55" w14:textId="7A402E1D" w:rsidR="008310B5" w:rsidRPr="004F4D48" w:rsidRDefault="008310B5" w:rsidP="004F4D48">
      <w:pPr>
        <w:pStyle w:val="ListParagraph"/>
        <w:numPr>
          <w:ilvl w:val="0"/>
          <w:numId w:val="5"/>
        </w:numPr>
        <w:ind w:left="360"/>
        <w:rPr>
          <w:rFonts w:ascii="Arial" w:hAnsi="Arial" w:cs="Arial"/>
          <w:color w:val="002060"/>
          <w:sz w:val="28"/>
          <w:szCs w:val="28"/>
        </w:rPr>
      </w:pPr>
      <w:r w:rsidRPr="004F4D48">
        <w:rPr>
          <w:rFonts w:ascii="Arial" w:hAnsi="Arial" w:cs="Arial"/>
          <w:color w:val="002060"/>
          <w:sz w:val="28"/>
          <w:szCs w:val="28"/>
        </w:rPr>
        <w:t>How does each option (RFI vs vendor relationship) align with DOR's goals and objectives for the California AT Program?</w:t>
      </w:r>
    </w:p>
    <w:p w14:paraId="412E7989" w14:textId="279CB55F" w:rsidR="005A12EA" w:rsidRPr="00E71143" w:rsidRDefault="005A12EA" w:rsidP="00521114">
      <w:pPr>
        <w:rPr>
          <w:rFonts w:ascii="Arial" w:hAnsi="Arial" w:cs="Arial"/>
          <w:sz w:val="28"/>
          <w:szCs w:val="28"/>
        </w:rPr>
      </w:pPr>
      <w:r w:rsidRPr="00E71143">
        <w:rPr>
          <w:rFonts w:ascii="Arial" w:hAnsi="Arial" w:cs="Arial"/>
          <w:sz w:val="28"/>
          <w:szCs w:val="28"/>
        </w:rPr>
        <w:t xml:space="preserve">The primary goal of the California AT Program is to </w:t>
      </w:r>
      <w:r w:rsidR="00D917BD" w:rsidRPr="00E71143">
        <w:rPr>
          <w:rFonts w:ascii="Arial" w:hAnsi="Arial" w:cs="Arial"/>
          <w:sz w:val="28"/>
          <w:szCs w:val="28"/>
        </w:rPr>
        <w:t xml:space="preserve">increase awareness of and access to AT devices and services that may help with education, employment, daily activities, and inclusion of people with all types of disabilities. Responding to the RFI </w:t>
      </w:r>
      <w:r w:rsidR="00D47B52" w:rsidRPr="00E71143">
        <w:rPr>
          <w:rFonts w:ascii="Arial" w:hAnsi="Arial" w:cs="Arial"/>
          <w:sz w:val="28"/>
          <w:szCs w:val="28"/>
        </w:rPr>
        <w:t>can help guide how the AT Program is delivered in the state of California, and potentially improve the current delivery model and drafted Scope of Work</w:t>
      </w:r>
      <w:r w:rsidR="00B05D1B" w:rsidRPr="00E71143">
        <w:rPr>
          <w:rFonts w:ascii="Arial" w:hAnsi="Arial" w:cs="Arial"/>
          <w:sz w:val="28"/>
          <w:szCs w:val="28"/>
        </w:rPr>
        <w:t xml:space="preserve"> to better serve California</w:t>
      </w:r>
      <w:r w:rsidR="008C3B1A" w:rsidRPr="00E71143">
        <w:rPr>
          <w:rFonts w:ascii="Arial" w:hAnsi="Arial" w:cs="Arial"/>
          <w:sz w:val="28"/>
          <w:szCs w:val="28"/>
        </w:rPr>
        <w:t>n</w:t>
      </w:r>
      <w:r w:rsidR="00B05D1B" w:rsidRPr="00E71143">
        <w:rPr>
          <w:rFonts w:ascii="Arial" w:hAnsi="Arial" w:cs="Arial"/>
          <w:sz w:val="28"/>
          <w:szCs w:val="28"/>
        </w:rPr>
        <w:t>s with disabilities</w:t>
      </w:r>
      <w:r w:rsidR="00D47B52" w:rsidRPr="00E71143">
        <w:rPr>
          <w:rFonts w:ascii="Arial" w:hAnsi="Arial" w:cs="Arial"/>
          <w:sz w:val="28"/>
          <w:szCs w:val="28"/>
        </w:rPr>
        <w:t>. Performing AT related services as a vendor aligns predominantly with increasing access to AT devices and services, but a vendor may be limited in the scope of services and devices they can provide, as well as to whom the services are provided</w:t>
      </w:r>
      <w:r w:rsidR="00B05D1B" w:rsidRPr="00E71143">
        <w:rPr>
          <w:rFonts w:ascii="Arial" w:hAnsi="Arial" w:cs="Arial"/>
          <w:sz w:val="28"/>
          <w:szCs w:val="28"/>
        </w:rPr>
        <w:t>, depending on the vendor agreement established</w:t>
      </w:r>
      <w:r w:rsidR="00D47B52" w:rsidRPr="00E71143">
        <w:rPr>
          <w:rFonts w:ascii="Arial" w:hAnsi="Arial" w:cs="Arial"/>
          <w:sz w:val="28"/>
          <w:szCs w:val="28"/>
        </w:rPr>
        <w:t xml:space="preserve">.   </w:t>
      </w:r>
    </w:p>
    <w:p w14:paraId="28ECF020" w14:textId="63F6AA41" w:rsidR="008310B5" w:rsidRPr="004F4D48" w:rsidRDefault="008310B5" w:rsidP="004F4D48">
      <w:pPr>
        <w:pStyle w:val="ListParagraph"/>
        <w:numPr>
          <w:ilvl w:val="0"/>
          <w:numId w:val="5"/>
        </w:numPr>
        <w:ind w:left="360"/>
        <w:rPr>
          <w:rFonts w:ascii="Arial" w:hAnsi="Arial" w:cs="Arial"/>
          <w:color w:val="002060"/>
          <w:sz w:val="28"/>
          <w:szCs w:val="28"/>
        </w:rPr>
      </w:pPr>
      <w:r w:rsidRPr="004F4D48">
        <w:rPr>
          <w:rFonts w:ascii="Arial" w:hAnsi="Arial" w:cs="Arial"/>
          <w:color w:val="002060"/>
          <w:sz w:val="28"/>
          <w:szCs w:val="28"/>
        </w:rPr>
        <w:t>Are there eligibility criteria or requirements that differentiate these two pathways?</w:t>
      </w:r>
    </w:p>
    <w:p w14:paraId="79824622" w14:textId="1411230C" w:rsidR="0057465B" w:rsidRPr="00E71143" w:rsidRDefault="00923CD8" w:rsidP="00521114">
      <w:pPr>
        <w:rPr>
          <w:rFonts w:ascii="Arial" w:hAnsi="Arial" w:cs="Arial"/>
          <w:sz w:val="28"/>
          <w:szCs w:val="28"/>
        </w:rPr>
      </w:pPr>
      <w:r w:rsidRPr="00E71143">
        <w:rPr>
          <w:rFonts w:ascii="Arial" w:hAnsi="Arial" w:cs="Arial"/>
          <w:sz w:val="28"/>
          <w:szCs w:val="28"/>
        </w:rPr>
        <w:lastRenderedPageBreak/>
        <w:t xml:space="preserve">Prior to the delivery of services to DOR consumers, CRPs are required to obtain approvals by the DOR for </w:t>
      </w:r>
      <w:proofErr w:type="spellStart"/>
      <w:r w:rsidRPr="00E71143">
        <w:rPr>
          <w:rFonts w:ascii="Arial" w:hAnsi="Arial" w:cs="Arial"/>
          <w:sz w:val="28"/>
          <w:szCs w:val="28"/>
        </w:rPr>
        <w:t>vendorization</w:t>
      </w:r>
      <w:proofErr w:type="spellEnd"/>
      <w:r w:rsidRPr="00E71143">
        <w:rPr>
          <w:rFonts w:ascii="Arial" w:hAnsi="Arial" w:cs="Arial"/>
          <w:sz w:val="28"/>
          <w:szCs w:val="28"/>
        </w:rPr>
        <w:t xml:space="preserve">, certification, and accreditation. Current employment and community services standards may also require the agency and specific service to be CARF-accredited. </w:t>
      </w:r>
      <w:hyperlink r:id="rId10" w:history="1">
        <w:r w:rsidRPr="00E71143">
          <w:rPr>
            <w:rStyle w:val="Hyperlink"/>
            <w:rFonts w:ascii="Arial" w:hAnsi="Arial" w:cs="Arial"/>
            <w:sz w:val="28"/>
            <w:szCs w:val="28"/>
          </w:rPr>
          <w:t>CARF</w:t>
        </w:r>
      </w:hyperlink>
      <w:r w:rsidRPr="00E71143">
        <w:rPr>
          <w:rFonts w:ascii="Arial" w:hAnsi="Arial" w:cs="Arial"/>
          <w:sz w:val="28"/>
          <w:szCs w:val="28"/>
        </w:rPr>
        <w:t xml:space="preserve"> is a private, not-for-profit accreditation agency that provides an impartial review of vocational rehabilitation agencies and services. A potential CRP applicant</w:t>
      </w:r>
      <w:r w:rsidR="00B05D1B" w:rsidRPr="00E71143">
        <w:rPr>
          <w:rFonts w:ascii="Arial" w:hAnsi="Arial" w:cs="Arial"/>
          <w:sz w:val="28"/>
          <w:szCs w:val="28"/>
        </w:rPr>
        <w:t xml:space="preserve"> may be a private non-profit agency, for-profit agency, hospital, medical rehabilitation center, or a public entity that provides services as defined in Part 4 of the </w:t>
      </w:r>
      <w:hyperlink r:id="rId11" w:history="1">
        <w:r w:rsidR="00B05D1B" w:rsidRPr="00E71143">
          <w:rPr>
            <w:rStyle w:val="Hyperlink"/>
            <w:rFonts w:ascii="Arial" w:hAnsi="Arial" w:cs="Arial"/>
            <w:sz w:val="28"/>
            <w:szCs w:val="28"/>
          </w:rPr>
          <w:t xml:space="preserve">Community Rehabilitation Program Guide to Certification and </w:t>
        </w:r>
        <w:proofErr w:type="spellStart"/>
        <w:r w:rsidR="00B05D1B" w:rsidRPr="00E71143">
          <w:rPr>
            <w:rStyle w:val="Hyperlink"/>
            <w:rFonts w:ascii="Arial" w:hAnsi="Arial" w:cs="Arial"/>
            <w:sz w:val="28"/>
            <w:szCs w:val="28"/>
          </w:rPr>
          <w:t>Vendorization</w:t>
        </w:r>
        <w:proofErr w:type="spellEnd"/>
      </w:hyperlink>
      <w:r w:rsidR="00B05D1B" w:rsidRPr="00E71143">
        <w:rPr>
          <w:rFonts w:ascii="Arial" w:hAnsi="Arial" w:cs="Arial"/>
          <w:sz w:val="28"/>
          <w:szCs w:val="28"/>
        </w:rPr>
        <w:t>.</w:t>
      </w:r>
      <w:r w:rsidRPr="00E71143">
        <w:rPr>
          <w:rFonts w:ascii="Arial" w:hAnsi="Arial" w:cs="Arial"/>
          <w:sz w:val="28"/>
          <w:szCs w:val="28"/>
        </w:rPr>
        <w:t xml:space="preserve"> Please reference this guide for further information about the criteria and processes of becoming a CRP. </w:t>
      </w:r>
    </w:p>
    <w:p w14:paraId="6A7A1A3D" w14:textId="51C9B5DD" w:rsidR="00D47B52" w:rsidRPr="00E71143" w:rsidRDefault="00923CD8" w:rsidP="00521114">
      <w:pPr>
        <w:rPr>
          <w:rFonts w:ascii="Arial" w:hAnsi="Arial" w:cs="Arial"/>
          <w:sz w:val="28"/>
          <w:szCs w:val="28"/>
        </w:rPr>
      </w:pPr>
      <w:r w:rsidRPr="00E71143">
        <w:rPr>
          <w:rFonts w:ascii="Arial" w:hAnsi="Arial" w:cs="Arial"/>
          <w:sz w:val="28"/>
          <w:szCs w:val="28"/>
        </w:rPr>
        <w:t xml:space="preserve">To become a Cal-ATSD vendor, </w:t>
      </w:r>
      <w:r w:rsidR="00E956A3" w:rsidRPr="00E71143">
        <w:rPr>
          <w:rFonts w:ascii="Arial" w:hAnsi="Arial" w:cs="Arial"/>
          <w:sz w:val="28"/>
          <w:szCs w:val="28"/>
        </w:rPr>
        <w:t xml:space="preserve">organizations/suppliers must submit an application including a </w:t>
      </w:r>
      <w:hyperlink r:id="rId12" w:history="1">
        <w:r w:rsidR="00E956A3" w:rsidRPr="00E71143">
          <w:rPr>
            <w:rStyle w:val="Hyperlink"/>
            <w:rFonts w:ascii="Arial" w:hAnsi="Arial" w:cs="Arial"/>
            <w:sz w:val="28"/>
            <w:szCs w:val="28"/>
          </w:rPr>
          <w:t>Payee Data Record</w:t>
        </w:r>
      </w:hyperlink>
      <w:r w:rsidR="00E956A3" w:rsidRPr="00E71143">
        <w:rPr>
          <w:rFonts w:ascii="Arial" w:hAnsi="Arial" w:cs="Arial"/>
          <w:sz w:val="28"/>
          <w:szCs w:val="28"/>
        </w:rPr>
        <w:t xml:space="preserve"> (STD 204), a Seller’s Permit issued by the </w:t>
      </w:r>
      <w:hyperlink r:id="rId13" w:anchor="Register-Renewals" w:history="1">
        <w:r w:rsidR="00E956A3" w:rsidRPr="00E71143">
          <w:rPr>
            <w:rStyle w:val="Hyperlink"/>
            <w:rFonts w:ascii="Arial" w:hAnsi="Arial" w:cs="Arial"/>
            <w:sz w:val="28"/>
            <w:szCs w:val="28"/>
          </w:rPr>
          <w:t>California Department of Tax and Fee Administration</w:t>
        </w:r>
      </w:hyperlink>
      <w:r w:rsidR="00E956A3" w:rsidRPr="00E71143">
        <w:rPr>
          <w:rFonts w:ascii="Arial" w:hAnsi="Arial" w:cs="Arial"/>
          <w:sz w:val="28"/>
          <w:szCs w:val="28"/>
        </w:rPr>
        <w:t>, and documentation verifying the supplier is approved as an authorized dealer, sub-dealer, reseller, or distributor for AT products.</w:t>
      </w:r>
      <w:r w:rsidR="0057465B" w:rsidRPr="00E71143">
        <w:rPr>
          <w:rFonts w:ascii="Arial" w:hAnsi="Arial" w:cs="Arial"/>
          <w:sz w:val="28"/>
          <w:szCs w:val="28"/>
        </w:rPr>
        <w:t xml:space="preserve"> You can review the </w:t>
      </w:r>
      <w:hyperlink r:id="rId14" w:history="1">
        <w:r w:rsidR="0057465B" w:rsidRPr="00E71143">
          <w:rPr>
            <w:rStyle w:val="Hyperlink"/>
            <w:rFonts w:ascii="Arial" w:hAnsi="Arial" w:cs="Arial"/>
            <w:sz w:val="28"/>
            <w:szCs w:val="28"/>
          </w:rPr>
          <w:t>Cal-ATSD Information Sheet for Suppliers</w:t>
        </w:r>
      </w:hyperlink>
      <w:r w:rsidR="0057465B" w:rsidRPr="00E71143">
        <w:rPr>
          <w:rFonts w:ascii="Arial" w:hAnsi="Arial" w:cs="Arial"/>
          <w:sz w:val="28"/>
          <w:szCs w:val="28"/>
        </w:rPr>
        <w:t xml:space="preserve"> if you would like additional information. </w:t>
      </w:r>
      <w:r w:rsidR="00E956A3" w:rsidRPr="00E71143">
        <w:rPr>
          <w:rFonts w:ascii="Arial" w:hAnsi="Arial" w:cs="Arial"/>
          <w:sz w:val="28"/>
          <w:szCs w:val="28"/>
        </w:rPr>
        <w:t xml:space="preserve">  </w:t>
      </w:r>
      <w:r w:rsidRPr="00E71143">
        <w:rPr>
          <w:rFonts w:ascii="Arial" w:hAnsi="Arial" w:cs="Arial"/>
          <w:sz w:val="28"/>
          <w:szCs w:val="28"/>
        </w:rPr>
        <w:t xml:space="preserve"> </w:t>
      </w:r>
    </w:p>
    <w:p w14:paraId="6EDEF134" w14:textId="441F5F4D" w:rsidR="00D47B52" w:rsidRPr="00E71143" w:rsidRDefault="00545FE5" w:rsidP="00521114">
      <w:pPr>
        <w:rPr>
          <w:rFonts w:ascii="Arial" w:hAnsi="Arial" w:cs="Arial"/>
          <w:sz w:val="28"/>
          <w:szCs w:val="28"/>
        </w:rPr>
      </w:pPr>
      <w:r w:rsidRPr="00E71143">
        <w:rPr>
          <w:rFonts w:ascii="Arial" w:hAnsi="Arial" w:cs="Arial"/>
          <w:sz w:val="28"/>
          <w:szCs w:val="28"/>
        </w:rPr>
        <w:t>There are no official requirements for responding to th</w:t>
      </w:r>
      <w:r w:rsidR="004F2A7E">
        <w:rPr>
          <w:rFonts w:ascii="Arial" w:hAnsi="Arial" w:cs="Arial"/>
          <w:sz w:val="28"/>
          <w:szCs w:val="28"/>
        </w:rPr>
        <w:t>is</w:t>
      </w:r>
      <w:r w:rsidRPr="00E71143">
        <w:rPr>
          <w:rFonts w:ascii="Arial" w:hAnsi="Arial" w:cs="Arial"/>
          <w:sz w:val="28"/>
          <w:szCs w:val="28"/>
        </w:rPr>
        <w:t xml:space="preserve"> RFI, though it is requested that respondents have experience in at least one aspect of Assistive Technology, Independent Living, and/or community living. However, for organizations interested in applying to be the California AT Program, there </w:t>
      </w:r>
      <w:r w:rsidR="008C3B1A" w:rsidRPr="00E71143">
        <w:rPr>
          <w:rFonts w:ascii="Arial" w:hAnsi="Arial" w:cs="Arial"/>
          <w:sz w:val="28"/>
          <w:szCs w:val="28"/>
        </w:rPr>
        <w:t>are</w:t>
      </w:r>
      <w:r w:rsidRPr="00E71143">
        <w:rPr>
          <w:rFonts w:ascii="Arial" w:hAnsi="Arial" w:cs="Arial"/>
          <w:sz w:val="28"/>
          <w:szCs w:val="28"/>
        </w:rPr>
        <w:t xml:space="preserve"> additional criteria. </w:t>
      </w:r>
      <w:r w:rsidR="008C3B1A" w:rsidRPr="00E71143">
        <w:rPr>
          <w:rFonts w:ascii="Arial" w:hAnsi="Arial" w:cs="Arial"/>
          <w:sz w:val="28"/>
          <w:szCs w:val="28"/>
        </w:rPr>
        <w:t xml:space="preserve">The potential contract recipient will be a non-profit, community-based organization with a demonstrated commitment to the philosophy of independent living, a history of consumer involvement, experience in the delivery of AT state leadership and state level activities, </w:t>
      </w:r>
      <w:r w:rsidR="00CC0F89" w:rsidRPr="00E71143">
        <w:rPr>
          <w:rFonts w:ascii="Arial" w:hAnsi="Arial" w:cs="Arial"/>
          <w:sz w:val="28"/>
          <w:szCs w:val="28"/>
        </w:rPr>
        <w:t>with</w:t>
      </w:r>
      <w:r w:rsidR="008C3B1A" w:rsidRPr="00E71143">
        <w:rPr>
          <w:rFonts w:ascii="Arial" w:hAnsi="Arial" w:cs="Arial"/>
          <w:sz w:val="28"/>
          <w:szCs w:val="28"/>
        </w:rPr>
        <w:t xml:space="preserve"> expertise in AT devices and services, as well as how people with disabilities can acquire them. Potential contractors must serve individuals regardless of age or type of disability, be able to achieve statewide reach in delivery of all required services, and be able to coordinate services with the network of </w:t>
      </w:r>
      <w:r w:rsidR="00EF53FC">
        <w:rPr>
          <w:rFonts w:ascii="Arial" w:hAnsi="Arial" w:cs="Arial"/>
          <w:sz w:val="28"/>
          <w:szCs w:val="28"/>
        </w:rPr>
        <w:t>Independent Living Center</w:t>
      </w:r>
      <w:r w:rsidR="00EF53FC" w:rsidRPr="00E71143">
        <w:rPr>
          <w:rFonts w:ascii="Arial" w:hAnsi="Arial" w:cs="Arial"/>
          <w:sz w:val="28"/>
          <w:szCs w:val="28"/>
        </w:rPr>
        <w:t xml:space="preserve">s </w:t>
      </w:r>
      <w:r w:rsidR="008C3B1A" w:rsidRPr="00E71143">
        <w:rPr>
          <w:rFonts w:ascii="Arial" w:hAnsi="Arial" w:cs="Arial"/>
          <w:sz w:val="28"/>
          <w:szCs w:val="28"/>
        </w:rPr>
        <w:t xml:space="preserve">in California. The entity selected as the AT Program will have broader, pre-determined deliverables, and will be held accountable for various aspects of program implementation, as opposed to the limited scope of activities a vendor may provide. The Draft Scope of Work delineates the proposed deliverables and provisions </w:t>
      </w:r>
      <w:r w:rsidR="00EF53FC">
        <w:rPr>
          <w:rFonts w:ascii="Arial" w:hAnsi="Arial" w:cs="Arial"/>
          <w:sz w:val="28"/>
          <w:szCs w:val="28"/>
        </w:rPr>
        <w:t>required</w:t>
      </w:r>
      <w:r w:rsidR="008C3B1A" w:rsidRPr="00E71143">
        <w:rPr>
          <w:rFonts w:ascii="Arial" w:hAnsi="Arial" w:cs="Arial"/>
          <w:sz w:val="28"/>
          <w:szCs w:val="28"/>
        </w:rPr>
        <w:t xml:space="preserve"> </w:t>
      </w:r>
      <w:r w:rsidR="00EF53FC">
        <w:rPr>
          <w:rFonts w:ascii="Arial" w:hAnsi="Arial" w:cs="Arial"/>
          <w:sz w:val="28"/>
          <w:szCs w:val="28"/>
        </w:rPr>
        <w:t>of</w:t>
      </w:r>
      <w:r w:rsidR="00EF53FC" w:rsidRPr="00E71143">
        <w:rPr>
          <w:rFonts w:ascii="Arial" w:hAnsi="Arial" w:cs="Arial"/>
          <w:sz w:val="28"/>
          <w:szCs w:val="28"/>
        </w:rPr>
        <w:t xml:space="preserve"> </w:t>
      </w:r>
      <w:r w:rsidR="008C3B1A" w:rsidRPr="00E71143">
        <w:rPr>
          <w:rFonts w:ascii="Arial" w:hAnsi="Arial" w:cs="Arial"/>
          <w:sz w:val="28"/>
          <w:szCs w:val="28"/>
        </w:rPr>
        <w:t xml:space="preserve">the California AT Program.  </w:t>
      </w:r>
    </w:p>
    <w:p w14:paraId="5292EC6C" w14:textId="14E03F96" w:rsidR="008310B5" w:rsidRPr="004F4D48" w:rsidRDefault="008310B5" w:rsidP="004F4D48">
      <w:pPr>
        <w:pStyle w:val="ListParagraph"/>
        <w:numPr>
          <w:ilvl w:val="0"/>
          <w:numId w:val="5"/>
        </w:numPr>
        <w:spacing w:after="0" w:line="240" w:lineRule="auto"/>
        <w:ind w:left="360"/>
        <w:rPr>
          <w:rFonts w:ascii="Arial" w:eastAsia="Times New Roman" w:hAnsi="Arial" w:cs="Arial"/>
          <w:color w:val="002060"/>
          <w:sz w:val="28"/>
          <w:szCs w:val="28"/>
        </w:rPr>
      </w:pPr>
      <w:r w:rsidRPr="004F4D48">
        <w:rPr>
          <w:rFonts w:ascii="Arial" w:eastAsia="Times New Roman" w:hAnsi="Arial" w:cs="Arial"/>
          <w:color w:val="002060"/>
          <w:sz w:val="28"/>
          <w:szCs w:val="28"/>
        </w:rPr>
        <w:lastRenderedPageBreak/>
        <w:t>If this RFI greenlights a solicitation, what is the estimated timeframe for procurement?</w:t>
      </w:r>
    </w:p>
    <w:p w14:paraId="6A018BCB" w14:textId="77777777" w:rsidR="00E71143" w:rsidRDefault="00E71143" w:rsidP="00E71143">
      <w:pPr>
        <w:spacing w:after="0" w:line="240" w:lineRule="auto"/>
        <w:rPr>
          <w:rFonts w:ascii="Arial" w:eastAsia="Times New Roman" w:hAnsi="Arial" w:cs="Arial"/>
          <w:sz w:val="28"/>
          <w:szCs w:val="28"/>
        </w:rPr>
      </w:pPr>
    </w:p>
    <w:p w14:paraId="763C14F9" w14:textId="2CC0C19A" w:rsidR="00E71143" w:rsidRDefault="009F7A97" w:rsidP="00521114">
      <w:pPr>
        <w:spacing w:after="0" w:line="240" w:lineRule="auto"/>
        <w:rPr>
          <w:rFonts w:ascii="Arial" w:eastAsia="Times New Roman" w:hAnsi="Arial" w:cs="Arial"/>
          <w:sz w:val="28"/>
          <w:szCs w:val="28"/>
        </w:rPr>
      </w:pPr>
      <w:r w:rsidRPr="00E71143">
        <w:rPr>
          <w:rFonts w:ascii="Arial" w:eastAsia="Times New Roman" w:hAnsi="Arial" w:cs="Arial"/>
          <w:sz w:val="28"/>
          <w:szCs w:val="28"/>
        </w:rPr>
        <w:t xml:space="preserve">The next agreement </w:t>
      </w:r>
      <w:r w:rsidR="00F350C1" w:rsidRPr="00E71143">
        <w:rPr>
          <w:rFonts w:ascii="Arial" w:eastAsia="Times New Roman" w:hAnsi="Arial" w:cs="Arial"/>
          <w:sz w:val="28"/>
          <w:szCs w:val="28"/>
        </w:rPr>
        <w:t>is expected to go into effect October 1, 2024</w:t>
      </w:r>
      <w:r w:rsidR="00EF53FC">
        <w:rPr>
          <w:rFonts w:ascii="Arial" w:eastAsia="Times New Roman" w:hAnsi="Arial" w:cs="Arial"/>
          <w:sz w:val="28"/>
          <w:szCs w:val="28"/>
        </w:rPr>
        <w:t xml:space="preserve">. The RFI </w:t>
      </w:r>
      <w:r w:rsidR="00EF53FC" w:rsidRPr="00922A0A">
        <w:rPr>
          <w:rStyle w:val="normaltextrun"/>
          <w:rFonts w:ascii="Arial" w:hAnsi="Arial" w:cs="Arial"/>
          <w:sz w:val="28"/>
          <w:szCs w:val="28"/>
          <w:shd w:val="clear" w:color="auto" w:fill="FFFFFF"/>
        </w:rPr>
        <w:t>will provide information to DOR to inform its contract management strategy</w:t>
      </w:r>
      <w:r w:rsidR="00F350C1" w:rsidRPr="00E71143">
        <w:rPr>
          <w:rFonts w:ascii="Arial" w:eastAsia="Times New Roman" w:hAnsi="Arial" w:cs="Arial"/>
          <w:sz w:val="28"/>
          <w:szCs w:val="28"/>
        </w:rPr>
        <w:t xml:space="preserve">.  </w:t>
      </w:r>
    </w:p>
    <w:p w14:paraId="1B7B5DC3" w14:textId="77777777" w:rsidR="00E71143" w:rsidRDefault="00E71143" w:rsidP="00E71143">
      <w:pPr>
        <w:spacing w:after="0" w:line="240" w:lineRule="auto"/>
        <w:ind w:firstLine="360"/>
        <w:rPr>
          <w:rFonts w:ascii="Arial" w:eastAsia="Times New Roman" w:hAnsi="Arial" w:cs="Arial"/>
          <w:sz w:val="28"/>
          <w:szCs w:val="28"/>
        </w:rPr>
      </w:pPr>
    </w:p>
    <w:p w14:paraId="48BD1F8A" w14:textId="19189855" w:rsidR="008310B5" w:rsidRPr="004F4D48" w:rsidRDefault="008310B5" w:rsidP="00C5387C">
      <w:pPr>
        <w:pStyle w:val="ListParagraph"/>
        <w:numPr>
          <w:ilvl w:val="0"/>
          <w:numId w:val="5"/>
        </w:numPr>
        <w:spacing w:line="240" w:lineRule="auto"/>
        <w:ind w:left="360"/>
        <w:rPr>
          <w:rFonts w:ascii="Arial" w:eastAsia="Times New Roman" w:hAnsi="Arial" w:cs="Arial"/>
          <w:color w:val="002060"/>
          <w:sz w:val="28"/>
          <w:szCs w:val="28"/>
        </w:rPr>
      </w:pPr>
      <w:r w:rsidRPr="004F4D48">
        <w:rPr>
          <w:rFonts w:ascii="Arial" w:eastAsia="Times New Roman" w:hAnsi="Arial" w:cs="Arial"/>
          <w:color w:val="002060"/>
          <w:sz w:val="28"/>
          <w:szCs w:val="28"/>
        </w:rPr>
        <w:t xml:space="preserve">Is there a current vendor providing these services? </w:t>
      </w:r>
    </w:p>
    <w:p w14:paraId="13AF711F" w14:textId="17BE1EC3" w:rsidR="00E71143" w:rsidRDefault="00F06F2D" w:rsidP="00521114">
      <w:pPr>
        <w:spacing w:after="0" w:line="240" w:lineRule="auto"/>
        <w:rPr>
          <w:rFonts w:ascii="Arial" w:eastAsia="Times New Roman" w:hAnsi="Arial" w:cs="Arial"/>
          <w:sz w:val="28"/>
          <w:szCs w:val="28"/>
        </w:rPr>
      </w:pPr>
      <w:r w:rsidRPr="00E71143">
        <w:rPr>
          <w:rFonts w:ascii="Arial" w:eastAsia="Times New Roman" w:hAnsi="Arial" w:cs="Arial"/>
          <w:sz w:val="28"/>
          <w:szCs w:val="28"/>
        </w:rPr>
        <w:t xml:space="preserve">Yes, </w:t>
      </w:r>
      <w:r w:rsidR="004F2A7E">
        <w:rPr>
          <w:rFonts w:ascii="Arial" w:eastAsia="Times New Roman" w:hAnsi="Arial" w:cs="Arial"/>
          <w:sz w:val="28"/>
          <w:szCs w:val="28"/>
        </w:rPr>
        <w:t xml:space="preserve">the current vendor providing the AT program’s services is </w:t>
      </w:r>
      <w:r w:rsidRPr="00E71143">
        <w:rPr>
          <w:rFonts w:ascii="Arial" w:eastAsia="Times New Roman" w:hAnsi="Arial" w:cs="Arial"/>
          <w:sz w:val="28"/>
          <w:szCs w:val="28"/>
        </w:rPr>
        <w:t>the California Foundation for Independent Living Centers (CFILC)</w:t>
      </w:r>
      <w:r w:rsidR="004F2A7E">
        <w:rPr>
          <w:rFonts w:ascii="Arial" w:eastAsia="Times New Roman" w:hAnsi="Arial" w:cs="Arial"/>
          <w:sz w:val="28"/>
          <w:szCs w:val="28"/>
        </w:rPr>
        <w:t xml:space="preserve">. </w:t>
      </w:r>
    </w:p>
    <w:p w14:paraId="5064B64B" w14:textId="77777777" w:rsidR="00E71143" w:rsidRDefault="00E71143" w:rsidP="00E71143">
      <w:pPr>
        <w:spacing w:after="0" w:line="240" w:lineRule="auto"/>
        <w:ind w:firstLine="360"/>
        <w:rPr>
          <w:rFonts w:ascii="Arial" w:eastAsia="Times New Roman" w:hAnsi="Arial" w:cs="Arial"/>
          <w:sz w:val="28"/>
          <w:szCs w:val="28"/>
        </w:rPr>
      </w:pPr>
    </w:p>
    <w:p w14:paraId="6159A4F0" w14:textId="2FC627C4" w:rsidR="00E71143" w:rsidRPr="004F4D48" w:rsidRDefault="008310B5" w:rsidP="00C5387C">
      <w:pPr>
        <w:pStyle w:val="ListParagraph"/>
        <w:numPr>
          <w:ilvl w:val="0"/>
          <w:numId w:val="5"/>
        </w:numPr>
        <w:spacing w:line="240" w:lineRule="auto"/>
        <w:ind w:left="360"/>
        <w:rPr>
          <w:rFonts w:ascii="Arial" w:eastAsia="Times New Roman" w:hAnsi="Arial" w:cs="Arial"/>
          <w:color w:val="002060"/>
          <w:sz w:val="28"/>
          <w:szCs w:val="28"/>
        </w:rPr>
      </w:pPr>
      <w:r w:rsidRPr="004F4D48">
        <w:rPr>
          <w:rFonts w:ascii="Arial" w:eastAsia="Times New Roman" w:hAnsi="Arial" w:cs="Arial"/>
          <w:color w:val="002060"/>
          <w:sz w:val="28"/>
          <w:szCs w:val="28"/>
        </w:rPr>
        <w:t xml:space="preserve">How </w:t>
      </w:r>
      <w:r w:rsidR="00034749" w:rsidRPr="004F4D48">
        <w:rPr>
          <w:rFonts w:ascii="Arial" w:eastAsia="Times New Roman" w:hAnsi="Arial" w:cs="Arial"/>
          <w:color w:val="002060"/>
          <w:sz w:val="28"/>
          <w:szCs w:val="28"/>
        </w:rPr>
        <w:t xml:space="preserve">can </w:t>
      </w:r>
      <w:r w:rsidR="00E14CBC" w:rsidRPr="004F4D48">
        <w:rPr>
          <w:rFonts w:ascii="Arial" w:eastAsia="Times New Roman" w:hAnsi="Arial" w:cs="Arial"/>
          <w:color w:val="002060"/>
          <w:sz w:val="28"/>
          <w:szCs w:val="28"/>
        </w:rPr>
        <w:t>I</w:t>
      </w:r>
      <w:r w:rsidRPr="004F4D48">
        <w:rPr>
          <w:rFonts w:ascii="Arial" w:eastAsia="Times New Roman" w:hAnsi="Arial" w:cs="Arial"/>
          <w:color w:val="002060"/>
          <w:sz w:val="28"/>
          <w:szCs w:val="28"/>
        </w:rPr>
        <w:t xml:space="preserve"> obtain copies o</w:t>
      </w:r>
      <w:r w:rsidR="00034749" w:rsidRPr="004F4D48">
        <w:rPr>
          <w:rFonts w:ascii="Arial" w:eastAsia="Times New Roman" w:hAnsi="Arial" w:cs="Arial"/>
          <w:color w:val="002060"/>
          <w:sz w:val="28"/>
          <w:szCs w:val="28"/>
        </w:rPr>
        <w:t>f any</w:t>
      </w:r>
      <w:r w:rsidRPr="004F4D48">
        <w:rPr>
          <w:rFonts w:ascii="Arial" w:eastAsia="Times New Roman" w:hAnsi="Arial" w:cs="Arial"/>
          <w:color w:val="002060"/>
          <w:sz w:val="28"/>
          <w:szCs w:val="28"/>
        </w:rPr>
        <w:t xml:space="preserve"> incumbent contract documents?</w:t>
      </w:r>
    </w:p>
    <w:p w14:paraId="708137FE" w14:textId="6CE35E30" w:rsidR="00F06F2D" w:rsidRPr="00E71143" w:rsidRDefault="004F2A7E" w:rsidP="00521114">
      <w:pPr>
        <w:spacing w:after="0" w:line="240" w:lineRule="auto"/>
        <w:rPr>
          <w:rFonts w:ascii="Arial" w:eastAsia="Times New Roman" w:hAnsi="Arial" w:cs="Arial"/>
          <w:sz w:val="28"/>
          <w:szCs w:val="28"/>
        </w:rPr>
      </w:pPr>
      <w:r>
        <w:rPr>
          <w:rFonts w:ascii="Arial" w:eastAsia="Times New Roman" w:hAnsi="Arial" w:cs="Arial"/>
          <w:sz w:val="28"/>
          <w:szCs w:val="28"/>
        </w:rPr>
        <w:t>Copies of</w:t>
      </w:r>
      <w:r w:rsidR="008E584C" w:rsidRPr="00E71143">
        <w:rPr>
          <w:rFonts w:ascii="Arial" w:eastAsia="Times New Roman" w:hAnsi="Arial" w:cs="Arial"/>
          <w:sz w:val="28"/>
          <w:szCs w:val="28"/>
        </w:rPr>
        <w:t xml:space="preserve"> the current incumbent’s contract documents</w:t>
      </w:r>
      <w:r>
        <w:rPr>
          <w:rFonts w:ascii="Arial" w:eastAsia="Times New Roman" w:hAnsi="Arial" w:cs="Arial"/>
          <w:sz w:val="28"/>
          <w:szCs w:val="28"/>
        </w:rPr>
        <w:t xml:space="preserve"> </w:t>
      </w:r>
      <w:r w:rsidR="008E584C" w:rsidRPr="00E71143">
        <w:rPr>
          <w:rFonts w:ascii="Arial" w:eastAsia="Times New Roman" w:hAnsi="Arial" w:cs="Arial"/>
          <w:sz w:val="28"/>
          <w:szCs w:val="28"/>
        </w:rPr>
        <w:t xml:space="preserve">can </w:t>
      </w:r>
      <w:r>
        <w:rPr>
          <w:rFonts w:ascii="Arial" w:eastAsia="Times New Roman" w:hAnsi="Arial" w:cs="Arial"/>
          <w:sz w:val="28"/>
          <w:szCs w:val="28"/>
        </w:rPr>
        <w:t xml:space="preserve">be </w:t>
      </w:r>
      <w:r w:rsidR="008E584C" w:rsidRPr="00E71143">
        <w:rPr>
          <w:rFonts w:ascii="Arial" w:eastAsia="Times New Roman" w:hAnsi="Arial" w:cs="Arial"/>
          <w:sz w:val="28"/>
          <w:szCs w:val="28"/>
        </w:rPr>
        <w:t>request</w:t>
      </w:r>
      <w:r>
        <w:rPr>
          <w:rFonts w:ascii="Arial" w:eastAsia="Times New Roman" w:hAnsi="Arial" w:cs="Arial"/>
          <w:sz w:val="28"/>
          <w:szCs w:val="28"/>
        </w:rPr>
        <w:t>ed. Please read the instructions on</w:t>
      </w:r>
      <w:r w:rsidR="008E584C" w:rsidRPr="00E71143">
        <w:rPr>
          <w:rFonts w:ascii="Arial" w:eastAsia="Times New Roman" w:hAnsi="Arial" w:cs="Arial"/>
          <w:sz w:val="28"/>
          <w:szCs w:val="28"/>
        </w:rPr>
        <w:t xml:space="preserve"> </w:t>
      </w:r>
      <w:hyperlink r:id="rId15" w:history="1">
        <w:r w:rsidR="005A3A0B" w:rsidRPr="00E71143">
          <w:rPr>
            <w:rStyle w:val="Hyperlink"/>
            <w:rFonts w:ascii="Arial" w:eastAsia="Times New Roman" w:hAnsi="Arial" w:cs="Arial"/>
            <w:sz w:val="28"/>
            <w:szCs w:val="28"/>
          </w:rPr>
          <w:t>DOR’s Public Records Requests</w:t>
        </w:r>
      </w:hyperlink>
      <w:r w:rsidR="005A3A0B" w:rsidRPr="00E71143">
        <w:rPr>
          <w:rFonts w:ascii="Arial" w:eastAsia="Times New Roman" w:hAnsi="Arial" w:cs="Arial"/>
          <w:sz w:val="28"/>
          <w:szCs w:val="28"/>
        </w:rPr>
        <w:t xml:space="preserve"> webpage</w:t>
      </w:r>
      <w:r>
        <w:rPr>
          <w:rFonts w:ascii="Arial" w:eastAsia="Times New Roman" w:hAnsi="Arial" w:cs="Arial"/>
          <w:sz w:val="28"/>
          <w:szCs w:val="28"/>
        </w:rPr>
        <w:t xml:space="preserve"> on how to request a copy</w:t>
      </w:r>
      <w:r w:rsidR="005A3A0B" w:rsidRPr="00E71143">
        <w:rPr>
          <w:rFonts w:ascii="Arial" w:eastAsia="Times New Roman" w:hAnsi="Arial" w:cs="Arial"/>
          <w:sz w:val="28"/>
          <w:szCs w:val="28"/>
        </w:rPr>
        <w:t xml:space="preserve">. </w:t>
      </w:r>
    </w:p>
    <w:p w14:paraId="129282F0" w14:textId="77777777" w:rsidR="00E71143" w:rsidRDefault="00E71143" w:rsidP="00E71143">
      <w:pPr>
        <w:spacing w:after="0" w:line="240" w:lineRule="auto"/>
        <w:rPr>
          <w:rFonts w:ascii="Arial" w:eastAsia="Times New Roman" w:hAnsi="Arial" w:cs="Arial"/>
          <w:sz w:val="28"/>
          <w:szCs w:val="28"/>
        </w:rPr>
      </w:pPr>
    </w:p>
    <w:p w14:paraId="2932516A" w14:textId="7B946BCD" w:rsidR="008310B5" w:rsidRPr="004F4D48" w:rsidRDefault="008310B5" w:rsidP="00C5387C">
      <w:pPr>
        <w:pStyle w:val="ListParagraph"/>
        <w:numPr>
          <w:ilvl w:val="0"/>
          <w:numId w:val="5"/>
        </w:numPr>
        <w:spacing w:line="240" w:lineRule="auto"/>
        <w:ind w:left="360"/>
        <w:rPr>
          <w:rFonts w:ascii="Arial" w:eastAsia="Times New Roman" w:hAnsi="Arial" w:cs="Arial"/>
          <w:color w:val="002060"/>
          <w:sz w:val="28"/>
          <w:szCs w:val="28"/>
        </w:rPr>
      </w:pPr>
      <w:r w:rsidRPr="004F4D48">
        <w:rPr>
          <w:rFonts w:ascii="Arial" w:eastAsia="Times New Roman" w:hAnsi="Arial" w:cs="Arial"/>
          <w:color w:val="002060"/>
          <w:sz w:val="28"/>
          <w:szCs w:val="28"/>
        </w:rPr>
        <w:t>What is the anticipated duration of the awarded contract?</w:t>
      </w:r>
    </w:p>
    <w:p w14:paraId="2B49B12F" w14:textId="7C103AEC" w:rsidR="00F06F2D" w:rsidRPr="00E71143" w:rsidRDefault="00F06F2D" w:rsidP="00521114">
      <w:pPr>
        <w:spacing w:after="0" w:line="240" w:lineRule="auto"/>
        <w:rPr>
          <w:rFonts w:ascii="Arial" w:eastAsia="Times New Roman" w:hAnsi="Arial" w:cs="Arial"/>
          <w:sz w:val="28"/>
          <w:szCs w:val="28"/>
        </w:rPr>
      </w:pPr>
      <w:r w:rsidRPr="00E71143">
        <w:rPr>
          <w:rFonts w:ascii="Arial" w:eastAsia="Times New Roman" w:hAnsi="Arial" w:cs="Arial"/>
          <w:sz w:val="28"/>
          <w:szCs w:val="28"/>
        </w:rPr>
        <w:t xml:space="preserve">The contract is anticipated to be awarded for a duration of three years, </w:t>
      </w:r>
      <w:r w:rsidR="00294128" w:rsidRPr="00E71143">
        <w:rPr>
          <w:rFonts w:ascii="Arial" w:eastAsia="Times New Roman" w:hAnsi="Arial" w:cs="Arial"/>
          <w:sz w:val="28"/>
          <w:szCs w:val="28"/>
        </w:rPr>
        <w:t>operating o</w:t>
      </w:r>
      <w:r w:rsidRPr="00E71143">
        <w:rPr>
          <w:rFonts w:ascii="Arial" w:eastAsia="Times New Roman" w:hAnsi="Arial" w:cs="Arial"/>
          <w:sz w:val="28"/>
          <w:szCs w:val="28"/>
        </w:rPr>
        <w:t xml:space="preserve">n the Federal Fiscal year, </w:t>
      </w:r>
      <w:r w:rsidR="00294128" w:rsidRPr="00E71143">
        <w:rPr>
          <w:rFonts w:ascii="Arial" w:eastAsia="Times New Roman" w:hAnsi="Arial" w:cs="Arial"/>
          <w:sz w:val="28"/>
          <w:szCs w:val="28"/>
        </w:rPr>
        <w:t>beginning</w:t>
      </w:r>
      <w:r w:rsidR="007C4335" w:rsidRPr="00E71143">
        <w:rPr>
          <w:rFonts w:ascii="Arial" w:eastAsia="Times New Roman" w:hAnsi="Arial" w:cs="Arial"/>
          <w:sz w:val="28"/>
          <w:szCs w:val="28"/>
        </w:rPr>
        <w:t xml:space="preserve"> </w:t>
      </w:r>
      <w:r w:rsidRPr="00E71143">
        <w:rPr>
          <w:rFonts w:ascii="Arial" w:eastAsia="Times New Roman" w:hAnsi="Arial" w:cs="Arial"/>
          <w:sz w:val="28"/>
          <w:szCs w:val="28"/>
        </w:rPr>
        <w:t>October 1, 2024</w:t>
      </w:r>
      <w:r w:rsidR="007C4335" w:rsidRPr="00E71143">
        <w:rPr>
          <w:rFonts w:ascii="Arial" w:eastAsia="Times New Roman" w:hAnsi="Arial" w:cs="Arial"/>
          <w:sz w:val="28"/>
          <w:szCs w:val="28"/>
        </w:rPr>
        <w:t>,</w:t>
      </w:r>
      <w:r w:rsidRPr="00E71143">
        <w:rPr>
          <w:rFonts w:ascii="Arial" w:eastAsia="Times New Roman" w:hAnsi="Arial" w:cs="Arial"/>
          <w:sz w:val="28"/>
          <w:szCs w:val="28"/>
        </w:rPr>
        <w:t xml:space="preserve"> </w:t>
      </w:r>
      <w:r w:rsidR="00294128" w:rsidRPr="00E71143">
        <w:rPr>
          <w:rFonts w:ascii="Arial" w:eastAsia="Times New Roman" w:hAnsi="Arial" w:cs="Arial"/>
          <w:sz w:val="28"/>
          <w:szCs w:val="28"/>
        </w:rPr>
        <w:t xml:space="preserve">and going </w:t>
      </w:r>
      <w:r w:rsidRPr="00E71143">
        <w:rPr>
          <w:rFonts w:ascii="Arial" w:eastAsia="Times New Roman" w:hAnsi="Arial" w:cs="Arial"/>
          <w:sz w:val="28"/>
          <w:szCs w:val="28"/>
        </w:rPr>
        <w:t xml:space="preserve">through September 30, 2027. </w:t>
      </w:r>
      <w:r w:rsidR="008E584C" w:rsidRPr="00E71143">
        <w:rPr>
          <w:rFonts w:ascii="Arial" w:eastAsia="Times New Roman" w:hAnsi="Arial" w:cs="Arial"/>
          <w:sz w:val="28"/>
          <w:szCs w:val="28"/>
        </w:rPr>
        <w:t>If both parties are in agreeance, t</w:t>
      </w:r>
      <w:r w:rsidR="00034749" w:rsidRPr="00E71143">
        <w:rPr>
          <w:rFonts w:ascii="Arial" w:eastAsia="Times New Roman" w:hAnsi="Arial" w:cs="Arial"/>
          <w:sz w:val="28"/>
          <w:szCs w:val="28"/>
        </w:rPr>
        <w:t>here is a possibility the agreement can</w:t>
      </w:r>
      <w:r w:rsidR="008E584C" w:rsidRPr="00E71143">
        <w:rPr>
          <w:rFonts w:ascii="Arial" w:eastAsia="Times New Roman" w:hAnsi="Arial" w:cs="Arial"/>
          <w:sz w:val="28"/>
          <w:szCs w:val="28"/>
        </w:rPr>
        <w:t xml:space="preserve"> be amended for an additional year, up to two times, making a total of five program years (October 1,2024 – September 30, 2029). The two one-year amendments are not guarantee</w:t>
      </w:r>
      <w:r w:rsidR="00294128" w:rsidRPr="00E71143">
        <w:rPr>
          <w:rFonts w:ascii="Arial" w:eastAsia="Times New Roman" w:hAnsi="Arial" w:cs="Arial"/>
          <w:sz w:val="28"/>
          <w:szCs w:val="28"/>
        </w:rPr>
        <w:t>d to occur and will be considered on a case-by-case basis.</w:t>
      </w:r>
    </w:p>
    <w:p w14:paraId="11D30F79" w14:textId="77777777" w:rsidR="008310B5" w:rsidRPr="00A66F2A" w:rsidRDefault="008310B5" w:rsidP="008310B5">
      <w:pPr>
        <w:rPr>
          <w:rFonts w:ascii="Arial" w:hAnsi="Arial" w:cs="Arial"/>
          <w:sz w:val="28"/>
          <w:szCs w:val="28"/>
        </w:rPr>
      </w:pPr>
    </w:p>
    <w:sectPr w:rsidR="008310B5" w:rsidRPr="00A66F2A" w:rsidSect="00192559">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4E118" w14:textId="77777777" w:rsidR="00192559" w:rsidRDefault="00192559" w:rsidP="001B4F6B">
      <w:pPr>
        <w:spacing w:after="0" w:line="240" w:lineRule="auto"/>
      </w:pPr>
      <w:r>
        <w:separator/>
      </w:r>
    </w:p>
  </w:endnote>
  <w:endnote w:type="continuationSeparator" w:id="0">
    <w:p w14:paraId="0261F864" w14:textId="77777777" w:rsidR="00192559" w:rsidRDefault="00192559" w:rsidP="001B4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1627861"/>
      <w:docPartObj>
        <w:docPartGallery w:val="Page Numbers (Bottom of Page)"/>
        <w:docPartUnique/>
      </w:docPartObj>
    </w:sdtPr>
    <w:sdtEndPr/>
    <w:sdtContent>
      <w:sdt>
        <w:sdtPr>
          <w:id w:val="1728636285"/>
          <w:docPartObj>
            <w:docPartGallery w:val="Page Numbers (Top of Page)"/>
            <w:docPartUnique/>
          </w:docPartObj>
        </w:sdtPr>
        <w:sdtEndPr/>
        <w:sdtContent>
          <w:p w14:paraId="1189388B" w14:textId="32221557" w:rsidR="001B4F6B" w:rsidRDefault="001B4F6B" w:rsidP="001B4F6B">
            <w:pPr>
              <w:pStyle w:val="Footer"/>
              <w:jc w:val="center"/>
            </w:pPr>
            <w:r w:rsidRPr="001B4F6B">
              <w:rPr>
                <w:rFonts w:ascii="Arial" w:hAnsi="Arial" w:cs="Arial"/>
                <w:sz w:val="28"/>
                <w:szCs w:val="28"/>
              </w:rPr>
              <w:t xml:space="preserve">Page </w:t>
            </w:r>
            <w:r w:rsidRPr="001B4F6B">
              <w:rPr>
                <w:rFonts w:ascii="Arial" w:hAnsi="Arial" w:cs="Arial"/>
                <w:b/>
                <w:bCs/>
                <w:sz w:val="28"/>
                <w:szCs w:val="28"/>
              </w:rPr>
              <w:fldChar w:fldCharType="begin"/>
            </w:r>
            <w:r w:rsidRPr="001B4F6B">
              <w:rPr>
                <w:rFonts w:ascii="Arial" w:hAnsi="Arial" w:cs="Arial"/>
                <w:b/>
                <w:bCs/>
                <w:sz w:val="28"/>
                <w:szCs w:val="28"/>
              </w:rPr>
              <w:instrText xml:space="preserve"> PAGE </w:instrText>
            </w:r>
            <w:r w:rsidRPr="001B4F6B">
              <w:rPr>
                <w:rFonts w:ascii="Arial" w:hAnsi="Arial" w:cs="Arial"/>
                <w:b/>
                <w:bCs/>
                <w:sz w:val="28"/>
                <w:szCs w:val="28"/>
              </w:rPr>
              <w:fldChar w:fldCharType="separate"/>
            </w:r>
            <w:r w:rsidRPr="001B4F6B">
              <w:rPr>
                <w:rFonts w:ascii="Arial" w:hAnsi="Arial" w:cs="Arial"/>
                <w:b/>
                <w:bCs/>
                <w:noProof/>
                <w:sz w:val="28"/>
                <w:szCs w:val="28"/>
              </w:rPr>
              <w:t>2</w:t>
            </w:r>
            <w:r w:rsidRPr="001B4F6B">
              <w:rPr>
                <w:rFonts w:ascii="Arial" w:hAnsi="Arial" w:cs="Arial"/>
                <w:b/>
                <w:bCs/>
                <w:sz w:val="28"/>
                <w:szCs w:val="28"/>
              </w:rPr>
              <w:fldChar w:fldCharType="end"/>
            </w:r>
            <w:r w:rsidRPr="001B4F6B">
              <w:rPr>
                <w:rFonts w:ascii="Arial" w:hAnsi="Arial" w:cs="Arial"/>
                <w:sz w:val="28"/>
                <w:szCs w:val="28"/>
              </w:rPr>
              <w:t xml:space="preserve"> of </w:t>
            </w:r>
            <w:r w:rsidRPr="001B4F6B">
              <w:rPr>
                <w:rFonts w:ascii="Arial" w:hAnsi="Arial" w:cs="Arial"/>
                <w:b/>
                <w:bCs/>
                <w:sz w:val="28"/>
                <w:szCs w:val="28"/>
              </w:rPr>
              <w:fldChar w:fldCharType="begin"/>
            </w:r>
            <w:r w:rsidRPr="001B4F6B">
              <w:rPr>
                <w:rFonts w:ascii="Arial" w:hAnsi="Arial" w:cs="Arial"/>
                <w:b/>
                <w:bCs/>
                <w:sz w:val="28"/>
                <w:szCs w:val="28"/>
              </w:rPr>
              <w:instrText xml:space="preserve"> NUMPAGES  </w:instrText>
            </w:r>
            <w:r w:rsidRPr="001B4F6B">
              <w:rPr>
                <w:rFonts w:ascii="Arial" w:hAnsi="Arial" w:cs="Arial"/>
                <w:b/>
                <w:bCs/>
                <w:sz w:val="28"/>
                <w:szCs w:val="28"/>
              </w:rPr>
              <w:fldChar w:fldCharType="separate"/>
            </w:r>
            <w:r w:rsidRPr="001B4F6B">
              <w:rPr>
                <w:rFonts w:ascii="Arial" w:hAnsi="Arial" w:cs="Arial"/>
                <w:b/>
                <w:bCs/>
                <w:noProof/>
                <w:sz w:val="28"/>
                <w:szCs w:val="28"/>
              </w:rPr>
              <w:t>2</w:t>
            </w:r>
            <w:r w:rsidRPr="001B4F6B">
              <w:rPr>
                <w:rFonts w:ascii="Arial" w:hAnsi="Arial" w:cs="Arial"/>
                <w:b/>
                <w:bCs/>
                <w:sz w:val="28"/>
                <w:szCs w:val="2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6C8DE" w14:textId="77777777" w:rsidR="00192559" w:rsidRDefault="00192559" w:rsidP="001B4F6B">
      <w:pPr>
        <w:spacing w:after="0" w:line="240" w:lineRule="auto"/>
      </w:pPr>
      <w:r>
        <w:separator/>
      </w:r>
    </w:p>
  </w:footnote>
  <w:footnote w:type="continuationSeparator" w:id="0">
    <w:p w14:paraId="4F94BA31" w14:textId="77777777" w:rsidR="00192559" w:rsidRDefault="00192559" w:rsidP="001B4F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03097"/>
    <w:multiLevelType w:val="hybridMultilevel"/>
    <w:tmpl w:val="57E43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914E65"/>
    <w:multiLevelType w:val="hybridMultilevel"/>
    <w:tmpl w:val="74BE2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16355E"/>
    <w:multiLevelType w:val="multilevel"/>
    <w:tmpl w:val="E0966F84"/>
    <w:styleLink w:val="EliOutlineTemplate"/>
    <w:lvl w:ilvl="0">
      <w:start w:val="1"/>
      <w:numFmt w:val="upperRoman"/>
      <w:suff w:val="space"/>
      <w:lvlText w:val="%1."/>
      <w:lvlJc w:val="left"/>
      <w:pPr>
        <w:ind w:left="720" w:hanging="432"/>
      </w:pPr>
      <w:rPr>
        <w:rFonts w:ascii="Arial" w:hAnsi="Arial" w:hint="default"/>
        <w:sz w:val="28"/>
      </w:rPr>
    </w:lvl>
    <w:lvl w:ilvl="1">
      <w:start w:val="1"/>
      <w:numFmt w:val="none"/>
      <w:lvlText w:val="A."/>
      <w:lvlJc w:val="left"/>
      <w:pPr>
        <w:ind w:left="1152" w:hanging="504"/>
      </w:pPr>
      <w:rPr>
        <w:rFonts w:hint="default"/>
      </w:rPr>
    </w:lvl>
    <w:lvl w:ilvl="2">
      <w:start w:val="1"/>
      <w:numFmt w:val="decimal"/>
      <w:lvlText w:val="%3."/>
      <w:lvlJc w:val="right"/>
      <w:pPr>
        <w:ind w:left="1728" w:hanging="144"/>
      </w:pPr>
      <w:rPr>
        <w:rFonts w:hint="default"/>
      </w:rPr>
    </w:lvl>
    <w:lvl w:ilvl="3">
      <w:start w:val="1"/>
      <w:numFmt w:val="lowerLetter"/>
      <w:lvlText w:val="%4."/>
      <w:lvlJc w:val="left"/>
      <w:pPr>
        <w:ind w:left="2448" w:hanging="576"/>
      </w:pPr>
      <w:rPr>
        <w:rFonts w:hint="default"/>
      </w:rPr>
    </w:lvl>
    <w:lvl w:ilvl="4">
      <w:start w:val="1"/>
      <w:numFmt w:val="lowerRoman"/>
      <w:lvlText w:val="%5."/>
      <w:lvlJc w:val="left"/>
      <w:pPr>
        <w:ind w:left="3168" w:hanging="504"/>
      </w:pPr>
      <w:rPr>
        <w:rFonts w:hint="default"/>
      </w:rPr>
    </w:lvl>
    <w:lvl w:ilvl="5">
      <w:start w:val="1"/>
      <w:numFmt w:val="upperLetter"/>
      <w:lvlText w:val="%6."/>
      <w:lvlJc w:val="right"/>
      <w:pPr>
        <w:ind w:left="3960" w:hanging="216"/>
      </w:pPr>
      <w:rPr>
        <w:rFonts w:hint="default"/>
      </w:rPr>
    </w:lvl>
    <w:lvl w:ilvl="6">
      <w:start w:val="1"/>
      <w:numFmt w:val="decimal"/>
      <w:lvlText w:val="%7."/>
      <w:lvlJc w:val="left"/>
      <w:pPr>
        <w:ind w:left="4752" w:hanging="576"/>
      </w:pPr>
      <w:rPr>
        <w:rFonts w:hint="default"/>
      </w:rPr>
    </w:lvl>
    <w:lvl w:ilvl="7">
      <w:start w:val="1"/>
      <w:numFmt w:val="lowerLetter"/>
      <w:lvlText w:val="%8."/>
      <w:lvlJc w:val="left"/>
      <w:pPr>
        <w:ind w:left="5328" w:hanging="576"/>
      </w:pPr>
      <w:rPr>
        <w:rFonts w:hint="default"/>
      </w:rPr>
    </w:lvl>
    <w:lvl w:ilvl="8">
      <w:start w:val="1"/>
      <w:numFmt w:val="lowerRoman"/>
      <w:lvlText w:val="%9."/>
      <w:lvlJc w:val="right"/>
      <w:pPr>
        <w:ind w:left="5904" w:hanging="288"/>
      </w:pPr>
      <w:rPr>
        <w:rFonts w:hint="default"/>
      </w:rPr>
    </w:lvl>
  </w:abstractNum>
  <w:abstractNum w:abstractNumId="3" w15:restartNumberingAfterBreak="0">
    <w:nsid w:val="507E30AB"/>
    <w:multiLevelType w:val="hybridMultilevel"/>
    <w:tmpl w:val="B05C3E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0A0575"/>
    <w:multiLevelType w:val="multilevel"/>
    <w:tmpl w:val="07FEF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073306690">
    <w:abstractNumId w:val="2"/>
  </w:num>
  <w:num w:numId="2" w16cid:durableId="1183394234">
    <w:abstractNumId w:val="4"/>
  </w:num>
  <w:num w:numId="3" w16cid:durableId="1995840382">
    <w:abstractNumId w:val="3"/>
  </w:num>
  <w:num w:numId="4" w16cid:durableId="1735002737">
    <w:abstractNumId w:val="1"/>
  </w:num>
  <w:num w:numId="5" w16cid:durableId="1232934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0B5"/>
    <w:rsid w:val="00034749"/>
    <w:rsid w:val="000C1E7E"/>
    <w:rsid w:val="000D751A"/>
    <w:rsid w:val="00192559"/>
    <w:rsid w:val="0019510D"/>
    <w:rsid w:val="00195632"/>
    <w:rsid w:val="001B4F6B"/>
    <w:rsid w:val="001C47E9"/>
    <w:rsid w:val="00217410"/>
    <w:rsid w:val="0026625A"/>
    <w:rsid w:val="00294128"/>
    <w:rsid w:val="0034297A"/>
    <w:rsid w:val="00380761"/>
    <w:rsid w:val="003975B3"/>
    <w:rsid w:val="004151A9"/>
    <w:rsid w:val="004238AE"/>
    <w:rsid w:val="004F2A7E"/>
    <w:rsid w:val="004F4D48"/>
    <w:rsid w:val="004F5851"/>
    <w:rsid w:val="00521114"/>
    <w:rsid w:val="005262A8"/>
    <w:rsid w:val="00530935"/>
    <w:rsid w:val="00545FE5"/>
    <w:rsid w:val="0057465B"/>
    <w:rsid w:val="00594D0A"/>
    <w:rsid w:val="005A12EA"/>
    <w:rsid w:val="005A3A0B"/>
    <w:rsid w:val="005E415E"/>
    <w:rsid w:val="005F71C9"/>
    <w:rsid w:val="00717155"/>
    <w:rsid w:val="007B41CB"/>
    <w:rsid w:val="007C4335"/>
    <w:rsid w:val="00813DE9"/>
    <w:rsid w:val="008310B5"/>
    <w:rsid w:val="0089209D"/>
    <w:rsid w:val="008949CA"/>
    <w:rsid w:val="008C3B1A"/>
    <w:rsid w:val="008E0F66"/>
    <w:rsid w:val="008E584C"/>
    <w:rsid w:val="00900AB5"/>
    <w:rsid w:val="00923CD8"/>
    <w:rsid w:val="00952F3D"/>
    <w:rsid w:val="009F4810"/>
    <w:rsid w:val="009F7A97"/>
    <w:rsid w:val="00A344F9"/>
    <w:rsid w:val="00A66F2A"/>
    <w:rsid w:val="00A86879"/>
    <w:rsid w:val="00B05D1B"/>
    <w:rsid w:val="00B3376C"/>
    <w:rsid w:val="00BE0F6C"/>
    <w:rsid w:val="00C33285"/>
    <w:rsid w:val="00C5387C"/>
    <w:rsid w:val="00C7601C"/>
    <w:rsid w:val="00CB5CDE"/>
    <w:rsid w:val="00CC0F89"/>
    <w:rsid w:val="00CC7D22"/>
    <w:rsid w:val="00CE4CC9"/>
    <w:rsid w:val="00CF1AE8"/>
    <w:rsid w:val="00D144FB"/>
    <w:rsid w:val="00D16D5A"/>
    <w:rsid w:val="00D47B52"/>
    <w:rsid w:val="00D917BD"/>
    <w:rsid w:val="00D97628"/>
    <w:rsid w:val="00DC2C35"/>
    <w:rsid w:val="00E05E16"/>
    <w:rsid w:val="00E14CBC"/>
    <w:rsid w:val="00E71143"/>
    <w:rsid w:val="00E956A3"/>
    <w:rsid w:val="00EE4AB7"/>
    <w:rsid w:val="00EF3EF5"/>
    <w:rsid w:val="00EF53FC"/>
    <w:rsid w:val="00F06F2D"/>
    <w:rsid w:val="00F350C1"/>
    <w:rsid w:val="00F44A46"/>
    <w:rsid w:val="00F8339E"/>
    <w:rsid w:val="00F95C09"/>
    <w:rsid w:val="00FB7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DDCED"/>
  <w15:docId w15:val="{7E5D34B8-C81B-4FFF-9E73-B6256B45A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EliOutlineTemplate">
    <w:name w:val="Eli Outline Template"/>
    <w:uiPriority w:val="99"/>
    <w:rsid w:val="005E415E"/>
    <w:pPr>
      <w:numPr>
        <w:numId w:val="1"/>
      </w:numPr>
    </w:pPr>
  </w:style>
  <w:style w:type="paragraph" w:styleId="ListParagraph">
    <w:name w:val="List Paragraph"/>
    <w:basedOn w:val="Normal"/>
    <w:uiPriority w:val="34"/>
    <w:qFormat/>
    <w:rsid w:val="008310B5"/>
    <w:pPr>
      <w:ind w:left="720"/>
      <w:contextualSpacing/>
    </w:pPr>
  </w:style>
  <w:style w:type="character" w:styleId="Hyperlink">
    <w:name w:val="Hyperlink"/>
    <w:basedOn w:val="DefaultParagraphFont"/>
    <w:uiPriority w:val="99"/>
    <w:unhideWhenUsed/>
    <w:rsid w:val="00F06F2D"/>
    <w:rPr>
      <w:color w:val="0563C1" w:themeColor="hyperlink"/>
      <w:u w:val="single"/>
    </w:rPr>
  </w:style>
  <w:style w:type="character" w:styleId="UnresolvedMention">
    <w:name w:val="Unresolved Mention"/>
    <w:basedOn w:val="DefaultParagraphFont"/>
    <w:uiPriority w:val="99"/>
    <w:semiHidden/>
    <w:unhideWhenUsed/>
    <w:rsid w:val="00F06F2D"/>
    <w:rPr>
      <w:color w:val="605E5C"/>
      <w:shd w:val="clear" w:color="auto" w:fill="E1DFDD"/>
    </w:rPr>
  </w:style>
  <w:style w:type="character" w:styleId="FollowedHyperlink">
    <w:name w:val="FollowedHyperlink"/>
    <w:basedOn w:val="DefaultParagraphFont"/>
    <w:uiPriority w:val="99"/>
    <w:semiHidden/>
    <w:unhideWhenUsed/>
    <w:rsid w:val="00F06F2D"/>
    <w:rPr>
      <w:color w:val="954F72" w:themeColor="followedHyperlink"/>
      <w:u w:val="single"/>
    </w:rPr>
  </w:style>
  <w:style w:type="character" w:styleId="CommentReference">
    <w:name w:val="annotation reference"/>
    <w:basedOn w:val="DefaultParagraphFont"/>
    <w:uiPriority w:val="99"/>
    <w:semiHidden/>
    <w:unhideWhenUsed/>
    <w:rsid w:val="00294128"/>
    <w:rPr>
      <w:sz w:val="16"/>
      <w:szCs w:val="16"/>
    </w:rPr>
  </w:style>
  <w:style w:type="paragraph" w:styleId="CommentText">
    <w:name w:val="annotation text"/>
    <w:basedOn w:val="Normal"/>
    <w:link w:val="CommentTextChar"/>
    <w:uiPriority w:val="99"/>
    <w:unhideWhenUsed/>
    <w:rsid w:val="00294128"/>
    <w:pPr>
      <w:spacing w:line="240" w:lineRule="auto"/>
    </w:pPr>
    <w:rPr>
      <w:sz w:val="20"/>
      <w:szCs w:val="20"/>
    </w:rPr>
  </w:style>
  <w:style w:type="character" w:customStyle="1" w:styleId="CommentTextChar">
    <w:name w:val="Comment Text Char"/>
    <w:basedOn w:val="DefaultParagraphFont"/>
    <w:link w:val="CommentText"/>
    <w:uiPriority w:val="99"/>
    <w:rsid w:val="00294128"/>
    <w:rPr>
      <w:sz w:val="20"/>
      <w:szCs w:val="20"/>
    </w:rPr>
  </w:style>
  <w:style w:type="paragraph" w:styleId="CommentSubject">
    <w:name w:val="annotation subject"/>
    <w:basedOn w:val="CommentText"/>
    <w:next w:val="CommentText"/>
    <w:link w:val="CommentSubjectChar"/>
    <w:uiPriority w:val="99"/>
    <w:semiHidden/>
    <w:unhideWhenUsed/>
    <w:rsid w:val="00294128"/>
    <w:rPr>
      <w:b/>
      <w:bCs/>
    </w:rPr>
  </w:style>
  <w:style w:type="character" w:customStyle="1" w:styleId="CommentSubjectChar">
    <w:name w:val="Comment Subject Char"/>
    <w:basedOn w:val="CommentTextChar"/>
    <w:link w:val="CommentSubject"/>
    <w:uiPriority w:val="99"/>
    <w:semiHidden/>
    <w:rsid w:val="00294128"/>
    <w:rPr>
      <w:b/>
      <w:bCs/>
      <w:sz w:val="20"/>
      <w:szCs w:val="20"/>
    </w:rPr>
  </w:style>
  <w:style w:type="paragraph" w:styleId="Header">
    <w:name w:val="header"/>
    <w:basedOn w:val="Normal"/>
    <w:link w:val="HeaderChar"/>
    <w:uiPriority w:val="99"/>
    <w:unhideWhenUsed/>
    <w:rsid w:val="001B4F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4F6B"/>
  </w:style>
  <w:style w:type="paragraph" w:styleId="Footer">
    <w:name w:val="footer"/>
    <w:basedOn w:val="Normal"/>
    <w:link w:val="FooterChar"/>
    <w:uiPriority w:val="99"/>
    <w:unhideWhenUsed/>
    <w:rsid w:val="001B4F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4F6B"/>
  </w:style>
  <w:style w:type="paragraph" w:styleId="Revision">
    <w:name w:val="Revision"/>
    <w:hidden/>
    <w:uiPriority w:val="99"/>
    <w:semiHidden/>
    <w:rsid w:val="004F2A7E"/>
    <w:pPr>
      <w:spacing w:after="0" w:line="240" w:lineRule="auto"/>
    </w:pPr>
  </w:style>
  <w:style w:type="character" w:customStyle="1" w:styleId="normaltextrun">
    <w:name w:val="normaltextrun"/>
    <w:basedOn w:val="DefaultParagraphFont"/>
    <w:rsid w:val="00EF5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3281">
      <w:bodyDiv w:val="1"/>
      <w:marLeft w:val="0"/>
      <w:marRight w:val="0"/>
      <w:marTop w:val="0"/>
      <w:marBottom w:val="0"/>
      <w:divBdr>
        <w:top w:val="none" w:sz="0" w:space="0" w:color="auto"/>
        <w:left w:val="none" w:sz="0" w:space="0" w:color="auto"/>
        <w:bottom w:val="none" w:sz="0" w:space="0" w:color="auto"/>
        <w:right w:val="none" w:sz="0" w:space="0" w:color="auto"/>
      </w:divBdr>
    </w:div>
    <w:div w:id="20668302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r.ca.gov/Home/CommunityRehabPrograms" TargetMode="External"/><Relationship Id="rId13" Type="http://schemas.openxmlformats.org/officeDocument/2006/relationships/hyperlink" Target="https://www.cdtfa.ca.gov/servic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documents.dgs.ca.gov/dgs/fmc/pdf/std204.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ew.officeapps.live.com/op/view.aspx?src=https%3A%2F%2Fpublicaccessstorage.blob.core.usgovcloudapi.net%2Fpublicsitefiles%2FDOR%2520Documents%2FCommunity%2520Rehab%2520Programs%2FCRD_CRP%2520Guide%2520to%2520Certification%2520and%2520Vendorization_08.2023.docx&amp;wdOrigin=BROWSELINK" TargetMode="External"/><Relationship Id="rId5" Type="http://schemas.openxmlformats.org/officeDocument/2006/relationships/footnotes" Target="footnotes.xml"/><Relationship Id="rId15" Type="http://schemas.openxmlformats.org/officeDocument/2006/relationships/hyperlink" Target="https://www.dor.ca.gov/Home/PublicRecordsRequests" TargetMode="External"/><Relationship Id="rId10" Type="http://schemas.openxmlformats.org/officeDocument/2006/relationships/hyperlink" Target="http://www.carf.org/home/" TargetMode="External"/><Relationship Id="rId4" Type="http://schemas.openxmlformats.org/officeDocument/2006/relationships/webSettings" Target="webSettings.xml"/><Relationship Id="rId9" Type="http://schemas.openxmlformats.org/officeDocument/2006/relationships/hyperlink" Target="https://www.dor.ca.gov/Cal-ATSD" TargetMode="External"/><Relationship Id="rId14" Type="http://schemas.openxmlformats.org/officeDocument/2006/relationships/hyperlink" Target="https://www.dor.ca.gov/cal-atsd/resources/Cal-ATSD%20Information%20Sheet%20for%20Suppliers%2012.18.18.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1292</Words>
  <Characters>7365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Elizabeth@DOR</dc:creator>
  <cp:keywords/>
  <dc:description/>
  <cp:lastModifiedBy>Sanchez, Julie E@DOR</cp:lastModifiedBy>
  <cp:revision>6</cp:revision>
  <dcterms:created xsi:type="dcterms:W3CDTF">2024-04-19T04:44:00Z</dcterms:created>
  <dcterms:modified xsi:type="dcterms:W3CDTF">2024-04-24T20:22:00Z</dcterms:modified>
</cp:coreProperties>
</file>